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99C" w:rsidRDefault="00045DE8" w:rsidP="003A1B41">
      <w:pPr>
        <w:pStyle w:val="Title"/>
      </w:pPr>
      <w:r>
        <w:t xml:space="preserve">Project </w:t>
      </w:r>
      <w:r w:rsidR="003A1B41">
        <w:t>Structure</w:t>
      </w:r>
    </w:p>
    <w:p w:rsidR="003A1B41" w:rsidRDefault="002320C2" w:rsidP="003A1B41">
      <w:pPr>
        <w:pStyle w:val="Subtitle"/>
      </w:pPr>
      <w:r>
        <w:t>Woodgrove Bank</w:t>
      </w:r>
      <w:r w:rsidR="003A1B41">
        <w:t xml:space="preserve"> Reach </w:t>
      </w:r>
      <w:r w:rsidR="00C40EEF">
        <w:t>P</w:t>
      </w:r>
      <w:r w:rsidR="003A1B41">
        <w:t>ortal</w:t>
      </w:r>
    </w:p>
    <w:p w:rsidR="00DC4BD5" w:rsidRPr="00E11AA0" w:rsidRDefault="00DC4BD5" w:rsidP="00824101">
      <w:pPr>
        <w:pStyle w:val="Heading2"/>
      </w:pPr>
      <w:r>
        <w:t>Document Status</w:t>
      </w:r>
    </w:p>
    <w:tbl>
      <w:tblPr>
        <w:tblStyle w:val="LightShading-Accent11"/>
        <w:tblW w:w="9129" w:type="dxa"/>
        <w:tblLayout w:type="fixed"/>
        <w:tblLook w:val="0400"/>
      </w:tblPr>
      <w:tblGrid>
        <w:gridCol w:w="2434"/>
        <w:gridCol w:w="6695"/>
      </w:tblGrid>
      <w:tr w:rsidR="00DC4BD5" w:rsidRPr="007E0CDE" w:rsidTr="00DC4A19">
        <w:trPr>
          <w:cnfStyle w:val="000000100000"/>
          <w:trHeight w:hRule="exact" w:val="288"/>
        </w:trPr>
        <w:tc>
          <w:tcPr>
            <w:tcW w:w="2434" w:type="dxa"/>
          </w:tcPr>
          <w:p w:rsidR="00DC4BD5" w:rsidRPr="007E0CDE" w:rsidRDefault="00DC4BD5" w:rsidP="00DC4A19">
            <w:pPr>
              <w:rPr>
                <w:sz w:val="20"/>
                <w:szCs w:val="20"/>
              </w:rPr>
            </w:pPr>
            <w:r w:rsidRPr="007E0CDE">
              <w:rPr>
                <w:sz w:val="20"/>
                <w:szCs w:val="20"/>
              </w:rPr>
              <w:t>Title</w:t>
            </w:r>
          </w:p>
        </w:tc>
        <w:tc>
          <w:tcPr>
            <w:tcW w:w="6695" w:type="dxa"/>
          </w:tcPr>
          <w:p w:rsidR="00DC4BD5" w:rsidRPr="007E0CDE" w:rsidRDefault="00DC4BD5" w:rsidP="00DC4A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Structure</w:t>
            </w:r>
          </w:p>
        </w:tc>
      </w:tr>
      <w:tr w:rsidR="00DC4BD5" w:rsidRPr="007E0CDE" w:rsidTr="00DC4A19">
        <w:trPr>
          <w:trHeight w:hRule="exact" w:val="288"/>
        </w:trPr>
        <w:tc>
          <w:tcPr>
            <w:tcW w:w="2434" w:type="dxa"/>
          </w:tcPr>
          <w:p w:rsidR="00DC4BD5" w:rsidRPr="007E0CDE" w:rsidRDefault="00DC4BD5" w:rsidP="00DC4A19">
            <w:pPr>
              <w:rPr>
                <w:sz w:val="20"/>
                <w:szCs w:val="20"/>
              </w:rPr>
            </w:pPr>
            <w:r w:rsidRPr="007E0CDE">
              <w:rPr>
                <w:sz w:val="20"/>
                <w:szCs w:val="20"/>
              </w:rPr>
              <w:t>Author(s)</w:t>
            </w:r>
          </w:p>
        </w:tc>
        <w:tc>
          <w:tcPr>
            <w:tcW w:w="6695" w:type="dxa"/>
          </w:tcPr>
          <w:p w:rsidR="00DC4BD5" w:rsidRPr="007E0CDE" w:rsidRDefault="003B7A70" w:rsidP="00DC4A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 Smith</w:t>
            </w:r>
          </w:p>
        </w:tc>
      </w:tr>
      <w:tr w:rsidR="00DC4BD5" w:rsidRPr="007E0CDE" w:rsidTr="00DC4A19">
        <w:trPr>
          <w:cnfStyle w:val="000000100000"/>
          <w:trHeight w:hRule="exact" w:val="288"/>
        </w:trPr>
        <w:tc>
          <w:tcPr>
            <w:tcW w:w="2434" w:type="dxa"/>
          </w:tcPr>
          <w:p w:rsidR="00DC4BD5" w:rsidRPr="007E0CDE" w:rsidRDefault="00DC4BD5" w:rsidP="00DC4A19">
            <w:pPr>
              <w:rPr>
                <w:sz w:val="20"/>
                <w:szCs w:val="20"/>
              </w:rPr>
            </w:pPr>
            <w:r w:rsidRPr="007E0CDE">
              <w:rPr>
                <w:sz w:val="20"/>
                <w:szCs w:val="20"/>
              </w:rPr>
              <w:t>Team</w:t>
            </w:r>
          </w:p>
        </w:tc>
        <w:tc>
          <w:tcPr>
            <w:tcW w:w="6695" w:type="dxa"/>
          </w:tcPr>
          <w:p w:rsidR="00DC4BD5" w:rsidRPr="007E0CDE" w:rsidRDefault="00DC4BD5" w:rsidP="00DC4A19">
            <w:pPr>
              <w:rPr>
                <w:sz w:val="20"/>
                <w:szCs w:val="20"/>
              </w:rPr>
            </w:pPr>
            <w:r w:rsidRPr="007E0CDE">
              <w:rPr>
                <w:sz w:val="20"/>
                <w:szCs w:val="20"/>
              </w:rPr>
              <w:t>Reach</w:t>
            </w:r>
            <w:r>
              <w:rPr>
                <w:sz w:val="20"/>
                <w:szCs w:val="20"/>
              </w:rPr>
              <w:t xml:space="preserve"> </w:t>
            </w:r>
            <w:r w:rsidRPr="007E0CDE">
              <w:rPr>
                <w:sz w:val="20"/>
                <w:szCs w:val="20"/>
              </w:rPr>
              <w:t>Portal project</w:t>
            </w:r>
          </w:p>
        </w:tc>
      </w:tr>
      <w:tr w:rsidR="00DC4BD5" w:rsidRPr="007E0CDE" w:rsidTr="00DC4A19">
        <w:trPr>
          <w:trHeight w:hRule="exact" w:val="288"/>
        </w:trPr>
        <w:tc>
          <w:tcPr>
            <w:tcW w:w="2434" w:type="dxa"/>
          </w:tcPr>
          <w:p w:rsidR="00DC4BD5" w:rsidRPr="007E0CDE" w:rsidRDefault="00DC4BD5" w:rsidP="00DC4A19">
            <w:pPr>
              <w:rPr>
                <w:sz w:val="20"/>
                <w:szCs w:val="20"/>
              </w:rPr>
            </w:pPr>
            <w:r w:rsidRPr="007E0CDE">
              <w:rPr>
                <w:sz w:val="20"/>
                <w:szCs w:val="20"/>
              </w:rPr>
              <w:t>Version</w:t>
            </w:r>
          </w:p>
        </w:tc>
        <w:tc>
          <w:tcPr>
            <w:tcW w:w="6695" w:type="dxa"/>
          </w:tcPr>
          <w:p w:rsidR="00DC4BD5" w:rsidRPr="007E0CDE" w:rsidRDefault="00DC4BD5" w:rsidP="00DC4A19">
            <w:pPr>
              <w:rPr>
                <w:sz w:val="20"/>
                <w:szCs w:val="20"/>
              </w:rPr>
            </w:pPr>
            <w:r w:rsidRPr="007E0CDE">
              <w:rPr>
                <w:sz w:val="20"/>
                <w:szCs w:val="20"/>
              </w:rPr>
              <w:t>v0.</w:t>
            </w:r>
            <w:r>
              <w:rPr>
                <w:sz w:val="20"/>
                <w:szCs w:val="20"/>
              </w:rPr>
              <w:t>1</w:t>
            </w:r>
          </w:p>
        </w:tc>
      </w:tr>
      <w:tr w:rsidR="00DC4BD5" w:rsidRPr="007E0CDE" w:rsidTr="00DC4A19">
        <w:trPr>
          <w:cnfStyle w:val="000000100000"/>
          <w:trHeight w:hRule="exact" w:val="288"/>
        </w:trPr>
        <w:tc>
          <w:tcPr>
            <w:tcW w:w="2434" w:type="dxa"/>
          </w:tcPr>
          <w:p w:rsidR="00DC4BD5" w:rsidRPr="007E0CDE" w:rsidRDefault="00DC4BD5" w:rsidP="00DC4A19">
            <w:pPr>
              <w:rPr>
                <w:sz w:val="20"/>
                <w:szCs w:val="20"/>
              </w:rPr>
            </w:pPr>
            <w:r w:rsidRPr="007E0CDE">
              <w:rPr>
                <w:sz w:val="20"/>
                <w:szCs w:val="20"/>
              </w:rPr>
              <w:t>Status</w:t>
            </w:r>
          </w:p>
        </w:tc>
        <w:tc>
          <w:tcPr>
            <w:tcW w:w="6695" w:type="dxa"/>
          </w:tcPr>
          <w:p w:rsidR="00DC4BD5" w:rsidRPr="007E0CDE" w:rsidRDefault="00DC4BD5" w:rsidP="00DC4A19">
            <w:pPr>
              <w:rPr>
                <w:sz w:val="20"/>
                <w:szCs w:val="20"/>
              </w:rPr>
            </w:pPr>
            <w:r w:rsidRPr="007E0CDE">
              <w:rPr>
                <w:sz w:val="20"/>
                <w:szCs w:val="20"/>
              </w:rPr>
              <w:t>Draft</w:t>
            </w:r>
          </w:p>
        </w:tc>
      </w:tr>
    </w:tbl>
    <w:p w:rsidR="00DC4BD5" w:rsidRDefault="00DC4BD5" w:rsidP="00824101">
      <w:pPr>
        <w:pStyle w:val="Heading2"/>
      </w:pPr>
      <w:r>
        <w:t>Change Record</w:t>
      </w:r>
    </w:p>
    <w:tbl>
      <w:tblPr>
        <w:tblStyle w:val="LightShading-Accent11"/>
        <w:tblW w:w="0" w:type="auto"/>
        <w:tblLook w:val="0420"/>
      </w:tblPr>
      <w:tblGrid>
        <w:gridCol w:w="1526"/>
        <w:gridCol w:w="1031"/>
        <w:gridCol w:w="1250"/>
        <w:gridCol w:w="5107"/>
      </w:tblGrid>
      <w:tr w:rsidR="00DC4BD5" w:rsidTr="00DC4A19">
        <w:trPr>
          <w:cnfStyle w:val="100000000000"/>
        </w:trPr>
        <w:tc>
          <w:tcPr>
            <w:tcW w:w="1526" w:type="dxa"/>
          </w:tcPr>
          <w:p w:rsidR="00DC4BD5" w:rsidRPr="007E0CDE" w:rsidRDefault="00DC4BD5" w:rsidP="00DC4A19">
            <w:pPr>
              <w:rPr>
                <w:sz w:val="20"/>
                <w:szCs w:val="20"/>
              </w:rPr>
            </w:pPr>
            <w:r w:rsidRPr="007E0CDE">
              <w:rPr>
                <w:sz w:val="20"/>
                <w:szCs w:val="20"/>
              </w:rPr>
              <w:t>Date</w:t>
            </w:r>
          </w:p>
        </w:tc>
        <w:tc>
          <w:tcPr>
            <w:tcW w:w="1031" w:type="dxa"/>
          </w:tcPr>
          <w:p w:rsidR="00DC4BD5" w:rsidRPr="007E0CDE" w:rsidRDefault="00DC4BD5" w:rsidP="00DC4A19">
            <w:pPr>
              <w:rPr>
                <w:sz w:val="20"/>
                <w:szCs w:val="20"/>
              </w:rPr>
            </w:pPr>
            <w:r w:rsidRPr="007E0CDE">
              <w:rPr>
                <w:sz w:val="20"/>
                <w:szCs w:val="20"/>
              </w:rPr>
              <w:t>Author</w:t>
            </w:r>
          </w:p>
        </w:tc>
        <w:tc>
          <w:tcPr>
            <w:tcW w:w="1250" w:type="dxa"/>
          </w:tcPr>
          <w:p w:rsidR="00DC4BD5" w:rsidRPr="007E0CDE" w:rsidRDefault="00DC4BD5" w:rsidP="00DC4A19">
            <w:pPr>
              <w:rPr>
                <w:sz w:val="20"/>
                <w:szCs w:val="20"/>
              </w:rPr>
            </w:pPr>
            <w:r w:rsidRPr="007E0CDE">
              <w:rPr>
                <w:sz w:val="20"/>
                <w:szCs w:val="20"/>
              </w:rPr>
              <w:t>Version</w:t>
            </w:r>
          </w:p>
        </w:tc>
        <w:tc>
          <w:tcPr>
            <w:tcW w:w="5107" w:type="dxa"/>
          </w:tcPr>
          <w:p w:rsidR="00DC4BD5" w:rsidRPr="007E0CDE" w:rsidRDefault="00DC4BD5" w:rsidP="00DC4A19">
            <w:pPr>
              <w:rPr>
                <w:sz w:val="20"/>
                <w:szCs w:val="20"/>
              </w:rPr>
            </w:pPr>
            <w:r w:rsidRPr="007E0CDE">
              <w:rPr>
                <w:sz w:val="20"/>
                <w:szCs w:val="20"/>
              </w:rPr>
              <w:t>Change reference</w:t>
            </w:r>
          </w:p>
        </w:tc>
      </w:tr>
      <w:tr w:rsidR="00DC4BD5" w:rsidTr="00DC4A19">
        <w:trPr>
          <w:cnfStyle w:val="000000100000"/>
        </w:trPr>
        <w:tc>
          <w:tcPr>
            <w:tcW w:w="1526" w:type="dxa"/>
          </w:tcPr>
          <w:p w:rsidR="00DC4BD5" w:rsidRPr="007E0CDE" w:rsidRDefault="00DC4BD5" w:rsidP="00DC4B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7E0CD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May</w:t>
            </w:r>
          </w:p>
        </w:tc>
        <w:tc>
          <w:tcPr>
            <w:tcW w:w="1031" w:type="dxa"/>
          </w:tcPr>
          <w:p w:rsidR="00DC4BD5" w:rsidRPr="007E0CDE" w:rsidRDefault="003B7A70" w:rsidP="00BD7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 Smith</w:t>
            </w:r>
          </w:p>
        </w:tc>
        <w:tc>
          <w:tcPr>
            <w:tcW w:w="1250" w:type="dxa"/>
          </w:tcPr>
          <w:p w:rsidR="00DC4BD5" w:rsidRPr="007E0CDE" w:rsidRDefault="00DC4BD5" w:rsidP="00DC4A19">
            <w:pPr>
              <w:rPr>
                <w:sz w:val="20"/>
                <w:szCs w:val="20"/>
              </w:rPr>
            </w:pPr>
            <w:r w:rsidRPr="007E0CDE">
              <w:rPr>
                <w:sz w:val="20"/>
                <w:szCs w:val="20"/>
              </w:rPr>
              <w:t>v0.1</w:t>
            </w:r>
          </w:p>
        </w:tc>
        <w:tc>
          <w:tcPr>
            <w:tcW w:w="5107" w:type="dxa"/>
          </w:tcPr>
          <w:p w:rsidR="00DC4BD5" w:rsidRPr="007E0CDE" w:rsidRDefault="00DC4BD5" w:rsidP="00DC4A19">
            <w:pPr>
              <w:rPr>
                <w:sz w:val="20"/>
                <w:szCs w:val="20"/>
              </w:rPr>
            </w:pPr>
            <w:r w:rsidRPr="007E0CDE">
              <w:rPr>
                <w:sz w:val="20"/>
                <w:szCs w:val="20"/>
              </w:rPr>
              <w:t>Initial draft for review/discussion</w:t>
            </w:r>
          </w:p>
        </w:tc>
      </w:tr>
      <w:tr w:rsidR="00DC4BD5" w:rsidTr="00DC4A19">
        <w:tc>
          <w:tcPr>
            <w:tcW w:w="1526" w:type="dxa"/>
          </w:tcPr>
          <w:p w:rsidR="00DC4BD5" w:rsidRPr="007E0CDE" w:rsidRDefault="00DC4BD5" w:rsidP="00DC4A19">
            <w:pPr>
              <w:rPr>
                <w:sz w:val="20"/>
                <w:szCs w:val="20"/>
              </w:rPr>
            </w:pPr>
          </w:p>
        </w:tc>
        <w:tc>
          <w:tcPr>
            <w:tcW w:w="1031" w:type="dxa"/>
          </w:tcPr>
          <w:p w:rsidR="00DC4BD5" w:rsidRPr="007E0CDE" w:rsidRDefault="00DC4BD5" w:rsidP="00DC4A19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DC4BD5" w:rsidRPr="007E0CDE" w:rsidRDefault="00DC4BD5" w:rsidP="00DC4A19">
            <w:pPr>
              <w:rPr>
                <w:sz w:val="20"/>
                <w:szCs w:val="20"/>
              </w:rPr>
            </w:pPr>
          </w:p>
        </w:tc>
        <w:tc>
          <w:tcPr>
            <w:tcW w:w="5107" w:type="dxa"/>
          </w:tcPr>
          <w:p w:rsidR="00DC4BD5" w:rsidRPr="007E0CDE" w:rsidRDefault="00DC4BD5" w:rsidP="00DC4A19">
            <w:pPr>
              <w:rPr>
                <w:sz w:val="20"/>
                <w:szCs w:val="20"/>
              </w:rPr>
            </w:pPr>
          </w:p>
        </w:tc>
      </w:tr>
    </w:tbl>
    <w:p w:rsidR="00DC4BD5" w:rsidRDefault="00DC4BD5" w:rsidP="00824101">
      <w:pPr>
        <w:pStyle w:val="Heading2"/>
      </w:pPr>
      <w:r>
        <w:t>Reviewers</w:t>
      </w:r>
    </w:p>
    <w:tbl>
      <w:tblPr>
        <w:tblStyle w:val="LightShading-Accent11"/>
        <w:tblW w:w="0" w:type="auto"/>
        <w:tblLook w:val="0420"/>
      </w:tblPr>
      <w:tblGrid>
        <w:gridCol w:w="1501"/>
        <w:gridCol w:w="1800"/>
        <w:gridCol w:w="4140"/>
        <w:gridCol w:w="1574"/>
      </w:tblGrid>
      <w:tr w:rsidR="00DC4BD5" w:rsidRPr="007E0CDE" w:rsidTr="00DC4A19">
        <w:trPr>
          <w:cnfStyle w:val="100000000000"/>
        </w:trPr>
        <w:tc>
          <w:tcPr>
            <w:tcW w:w="1501" w:type="dxa"/>
          </w:tcPr>
          <w:p w:rsidR="00DC4BD5" w:rsidRPr="007E0CDE" w:rsidRDefault="00DC4BD5" w:rsidP="00DC4A19">
            <w:pPr>
              <w:rPr>
                <w:sz w:val="20"/>
                <w:szCs w:val="20"/>
              </w:rPr>
            </w:pPr>
            <w:r w:rsidRPr="007E0CDE">
              <w:rPr>
                <w:sz w:val="20"/>
                <w:szCs w:val="20"/>
              </w:rPr>
              <w:t>Name</w:t>
            </w:r>
          </w:p>
        </w:tc>
        <w:tc>
          <w:tcPr>
            <w:tcW w:w="1800" w:type="dxa"/>
          </w:tcPr>
          <w:p w:rsidR="00DC4BD5" w:rsidRPr="007E0CDE" w:rsidRDefault="00DC4BD5" w:rsidP="00DC4BD5">
            <w:pPr>
              <w:rPr>
                <w:sz w:val="20"/>
                <w:szCs w:val="20"/>
              </w:rPr>
            </w:pPr>
            <w:r w:rsidRPr="007E0CDE">
              <w:rPr>
                <w:sz w:val="20"/>
                <w:szCs w:val="20"/>
              </w:rPr>
              <w:t xml:space="preserve">Version </w:t>
            </w:r>
            <w:r>
              <w:rPr>
                <w:sz w:val="20"/>
                <w:szCs w:val="20"/>
              </w:rPr>
              <w:t>reviewed</w:t>
            </w:r>
          </w:p>
        </w:tc>
        <w:tc>
          <w:tcPr>
            <w:tcW w:w="4140" w:type="dxa"/>
          </w:tcPr>
          <w:p w:rsidR="00DC4BD5" w:rsidRPr="007E0CDE" w:rsidRDefault="00DC4BD5" w:rsidP="00DC4A19">
            <w:pPr>
              <w:rPr>
                <w:sz w:val="20"/>
                <w:szCs w:val="20"/>
              </w:rPr>
            </w:pPr>
            <w:r w:rsidRPr="007E0CDE">
              <w:rPr>
                <w:sz w:val="20"/>
                <w:szCs w:val="20"/>
              </w:rPr>
              <w:t>Position</w:t>
            </w:r>
          </w:p>
        </w:tc>
        <w:tc>
          <w:tcPr>
            <w:tcW w:w="1574" w:type="dxa"/>
          </w:tcPr>
          <w:p w:rsidR="00DC4BD5" w:rsidRPr="007E0CDE" w:rsidRDefault="00DC4BD5" w:rsidP="00DC4A19">
            <w:pPr>
              <w:rPr>
                <w:sz w:val="20"/>
                <w:szCs w:val="20"/>
              </w:rPr>
            </w:pPr>
            <w:r w:rsidRPr="007E0CDE">
              <w:rPr>
                <w:sz w:val="20"/>
                <w:szCs w:val="20"/>
              </w:rPr>
              <w:t>Date</w:t>
            </w:r>
          </w:p>
        </w:tc>
      </w:tr>
      <w:tr w:rsidR="00DC4BD5" w:rsidRPr="007E0CDE" w:rsidTr="00DC4A19">
        <w:trPr>
          <w:cnfStyle w:val="000000100000"/>
        </w:trPr>
        <w:tc>
          <w:tcPr>
            <w:tcW w:w="1501" w:type="dxa"/>
          </w:tcPr>
          <w:p w:rsidR="00DC4BD5" w:rsidRPr="007E0CDE" w:rsidRDefault="00BD7EC4" w:rsidP="00BD7EC4">
            <w:pPr>
              <w:rPr>
                <w:sz w:val="20"/>
                <w:szCs w:val="20"/>
              </w:rPr>
            </w:pPr>
            <w:r w:rsidRPr="00BD7EC4">
              <w:rPr>
                <w:sz w:val="20"/>
                <w:szCs w:val="20"/>
              </w:rPr>
              <w:t>S Konersmann</w:t>
            </w:r>
          </w:p>
        </w:tc>
        <w:tc>
          <w:tcPr>
            <w:tcW w:w="1800" w:type="dxa"/>
          </w:tcPr>
          <w:p w:rsidR="00DC4BD5" w:rsidRPr="007E0CDE" w:rsidRDefault="00DC4BD5" w:rsidP="00DC4B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7E0CDE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4140" w:type="dxa"/>
          </w:tcPr>
          <w:p w:rsidR="00DC4BD5" w:rsidRPr="007E0CDE" w:rsidRDefault="00BD7EC4" w:rsidP="00DC4A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Senior Developer</w:t>
            </w:r>
          </w:p>
        </w:tc>
        <w:tc>
          <w:tcPr>
            <w:tcW w:w="1574" w:type="dxa"/>
          </w:tcPr>
          <w:p w:rsidR="00DC4BD5" w:rsidRPr="007E0CDE" w:rsidRDefault="00DC4BD5" w:rsidP="00DC4A19">
            <w:pPr>
              <w:rPr>
                <w:sz w:val="20"/>
                <w:szCs w:val="20"/>
              </w:rPr>
            </w:pPr>
            <w:r w:rsidRPr="007E0CDE">
              <w:rPr>
                <w:sz w:val="20"/>
                <w:szCs w:val="20"/>
              </w:rPr>
              <w:t>15 May</w:t>
            </w:r>
          </w:p>
        </w:tc>
      </w:tr>
      <w:tr w:rsidR="00DC4BD5" w:rsidRPr="007E0CDE" w:rsidTr="00DC4A19">
        <w:tc>
          <w:tcPr>
            <w:tcW w:w="1501" w:type="dxa"/>
          </w:tcPr>
          <w:p w:rsidR="00DC4BD5" w:rsidRPr="007E0CDE" w:rsidRDefault="00DC4BD5" w:rsidP="00DC4A19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DC4BD5" w:rsidRPr="007E0CDE" w:rsidRDefault="00DC4BD5" w:rsidP="00DC4A19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DC4BD5" w:rsidRPr="007E0CDE" w:rsidRDefault="00DC4BD5" w:rsidP="00DC4A19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</w:tcPr>
          <w:p w:rsidR="00DC4BD5" w:rsidRPr="007E0CDE" w:rsidRDefault="00DC4BD5" w:rsidP="00DC4A19">
            <w:pPr>
              <w:rPr>
                <w:sz w:val="20"/>
                <w:szCs w:val="20"/>
              </w:rPr>
            </w:pPr>
          </w:p>
        </w:tc>
      </w:tr>
    </w:tbl>
    <w:p w:rsidR="00DC4BD5" w:rsidRDefault="004E299E" w:rsidP="00824101">
      <w:pPr>
        <w:pStyle w:val="Heading2"/>
      </w:pPr>
      <w:r>
        <w:t xml:space="preserve">Purpose of </w:t>
      </w:r>
      <w:r w:rsidR="00C40EEF">
        <w:t>T</w:t>
      </w:r>
      <w:r>
        <w:t xml:space="preserve">his </w:t>
      </w:r>
      <w:r w:rsidR="00C40EEF">
        <w:t>D</w:t>
      </w:r>
      <w:r>
        <w:t>ocument</w:t>
      </w:r>
    </w:p>
    <w:p w:rsidR="00463082" w:rsidRPr="00463082" w:rsidRDefault="00463082" w:rsidP="00463082">
      <w:r>
        <w:t>This document contains a description of the working structure for the Reach Portal project.</w:t>
      </w:r>
    </w:p>
    <w:p w:rsidR="00DD399C" w:rsidRDefault="00DD399C" w:rsidP="00824101">
      <w:pPr>
        <w:pStyle w:val="Heading2"/>
      </w:pPr>
      <w:r>
        <w:t>Project Structure</w:t>
      </w:r>
    </w:p>
    <w:p w:rsidR="00DD399C" w:rsidRPr="00DD399C" w:rsidRDefault="00DD399C" w:rsidP="00DD399C">
      <w:r>
        <w:t xml:space="preserve">This document outlines the organization of the </w:t>
      </w:r>
      <w:r w:rsidR="0065363F">
        <w:t xml:space="preserve">Reach Portal </w:t>
      </w:r>
      <w:r>
        <w:t>project team, including team members, location, regular meetings and the high-level details of technical services used.</w:t>
      </w:r>
    </w:p>
    <w:p w:rsidR="00DD399C" w:rsidRDefault="00DD399C" w:rsidP="00DD399C">
      <w:pPr>
        <w:pStyle w:val="Heading3"/>
      </w:pPr>
      <w:r>
        <w:t xml:space="preserve">Team </w:t>
      </w:r>
      <w:r w:rsidR="00C40EEF">
        <w:t>R</w:t>
      </w:r>
      <w:r>
        <w:t xml:space="preserve">oles &amp; </w:t>
      </w:r>
      <w:r w:rsidR="00C40EEF">
        <w:t>M</w:t>
      </w:r>
      <w:r>
        <w:t>embers</w:t>
      </w:r>
    </w:p>
    <w:tbl>
      <w:tblPr>
        <w:tblStyle w:val="LightList-Accent5"/>
        <w:tblW w:w="0" w:type="auto"/>
        <w:tblInd w:w="108" w:type="dxa"/>
        <w:tblLook w:val="04A0"/>
      </w:tblPr>
      <w:tblGrid>
        <w:gridCol w:w="3828"/>
        <w:gridCol w:w="4677"/>
      </w:tblGrid>
      <w:tr w:rsidR="00DD399C" w:rsidRPr="003065AF" w:rsidTr="00BD7EC4">
        <w:trPr>
          <w:cnfStyle w:val="100000000000"/>
        </w:trPr>
        <w:tc>
          <w:tcPr>
            <w:cnfStyle w:val="001000000000"/>
            <w:tcW w:w="3828" w:type="dxa"/>
          </w:tcPr>
          <w:p w:rsidR="00DD399C" w:rsidRPr="003065AF" w:rsidRDefault="00DD399C" w:rsidP="00DC4A19">
            <w:r>
              <w:t>Role</w:t>
            </w:r>
          </w:p>
        </w:tc>
        <w:tc>
          <w:tcPr>
            <w:tcW w:w="4677" w:type="dxa"/>
          </w:tcPr>
          <w:p w:rsidR="00DD399C" w:rsidRPr="003065AF" w:rsidRDefault="00DD399C" w:rsidP="00DC4A19">
            <w:pPr>
              <w:cnfStyle w:val="100000000000"/>
            </w:pPr>
            <w:r>
              <w:t>Names</w:t>
            </w:r>
          </w:p>
        </w:tc>
      </w:tr>
      <w:tr w:rsidR="00DD399C" w:rsidRPr="003065AF" w:rsidTr="00BD7EC4">
        <w:trPr>
          <w:cnfStyle w:val="000000100000"/>
        </w:trPr>
        <w:tc>
          <w:tcPr>
            <w:cnfStyle w:val="001000000000"/>
            <w:tcW w:w="3828" w:type="dxa"/>
          </w:tcPr>
          <w:p w:rsidR="00DD399C" w:rsidRPr="003065AF" w:rsidRDefault="00DD399C" w:rsidP="00DC4A19">
            <w:r w:rsidRPr="003065AF">
              <w:t>Developers</w:t>
            </w:r>
          </w:p>
        </w:tc>
        <w:tc>
          <w:tcPr>
            <w:tcW w:w="4677" w:type="dxa"/>
          </w:tcPr>
          <w:p w:rsidR="00DD399C" w:rsidRPr="003065AF" w:rsidRDefault="00BD7EC4" w:rsidP="00DC4A19">
            <w:pPr>
              <w:cnfStyle w:val="000000100000"/>
            </w:pPr>
            <w:r w:rsidRPr="00BD7EC4">
              <w:t>Scott Konersmann, Jonathan Haas, Jeff Teper, Nuno Farinha, Prashanth Desai, Jim Kim, Heidi Steen, Tai Yee, Ryan Spanton</w:t>
            </w:r>
          </w:p>
        </w:tc>
      </w:tr>
      <w:tr w:rsidR="00DD399C" w:rsidRPr="003065AF" w:rsidTr="00BD7EC4">
        <w:tc>
          <w:tcPr>
            <w:cnfStyle w:val="001000000000"/>
            <w:tcW w:w="3828" w:type="dxa"/>
          </w:tcPr>
          <w:p w:rsidR="00DD399C" w:rsidRPr="003065AF" w:rsidRDefault="00DD399C" w:rsidP="00DC4A19">
            <w:r>
              <w:t>Architect</w:t>
            </w:r>
          </w:p>
        </w:tc>
        <w:tc>
          <w:tcPr>
            <w:tcW w:w="4677" w:type="dxa"/>
          </w:tcPr>
          <w:p w:rsidR="00DD399C" w:rsidRPr="003065AF" w:rsidRDefault="00BD7EC4" w:rsidP="00DC4A19">
            <w:pPr>
              <w:cnfStyle w:val="000000000000"/>
            </w:pPr>
            <w:r w:rsidRPr="00BD7EC4">
              <w:t>Alexey Orekhov</w:t>
            </w:r>
          </w:p>
        </w:tc>
      </w:tr>
      <w:tr w:rsidR="00DD399C" w:rsidRPr="003065AF" w:rsidTr="00BD7EC4">
        <w:trPr>
          <w:cnfStyle w:val="000000100000"/>
        </w:trPr>
        <w:tc>
          <w:tcPr>
            <w:cnfStyle w:val="001000000000"/>
            <w:tcW w:w="3828" w:type="dxa"/>
          </w:tcPr>
          <w:p w:rsidR="00DD399C" w:rsidRPr="003065AF" w:rsidRDefault="00932BBA" w:rsidP="00DC4A19">
            <w:r>
              <w:t>Project</w:t>
            </w:r>
            <w:r w:rsidR="00DD399C" w:rsidRPr="003065AF">
              <w:t xml:space="preserve"> Manager</w:t>
            </w:r>
          </w:p>
        </w:tc>
        <w:tc>
          <w:tcPr>
            <w:tcW w:w="4677" w:type="dxa"/>
          </w:tcPr>
          <w:p w:rsidR="00DD399C" w:rsidRPr="003065AF" w:rsidRDefault="00932BBA" w:rsidP="00DC4A19">
            <w:pPr>
              <w:cnfStyle w:val="000000100000"/>
            </w:pPr>
            <w:r>
              <w:t>John Smith</w:t>
            </w:r>
          </w:p>
        </w:tc>
      </w:tr>
      <w:tr w:rsidR="00DD399C" w:rsidRPr="003065AF" w:rsidTr="00BD7EC4">
        <w:tc>
          <w:tcPr>
            <w:cnfStyle w:val="001000000000"/>
            <w:tcW w:w="3828" w:type="dxa"/>
          </w:tcPr>
          <w:p w:rsidR="00DD399C" w:rsidRPr="003065AF" w:rsidRDefault="00DD399C" w:rsidP="00DC4A19">
            <w:r w:rsidRPr="003065AF">
              <w:t>Business Analyst / Customer Rep</w:t>
            </w:r>
            <w:r>
              <w:t>. Lead</w:t>
            </w:r>
          </w:p>
        </w:tc>
        <w:tc>
          <w:tcPr>
            <w:tcW w:w="4677" w:type="dxa"/>
          </w:tcPr>
          <w:p w:rsidR="00DD399C" w:rsidRPr="003065AF" w:rsidRDefault="00BD7EC4" w:rsidP="00DC4A19">
            <w:pPr>
              <w:cnfStyle w:val="000000000000"/>
            </w:pPr>
            <w:r w:rsidRPr="00BD7EC4">
              <w:t>Rafał Rumian</w:t>
            </w:r>
          </w:p>
        </w:tc>
      </w:tr>
      <w:tr w:rsidR="00DD399C" w:rsidRPr="003065AF" w:rsidTr="00BD7EC4">
        <w:trPr>
          <w:cnfStyle w:val="000000100000"/>
        </w:trPr>
        <w:tc>
          <w:tcPr>
            <w:cnfStyle w:val="001000000000"/>
            <w:tcW w:w="3828" w:type="dxa"/>
          </w:tcPr>
          <w:p w:rsidR="00DD399C" w:rsidRPr="003065AF" w:rsidRDefault="00DD399C" w:rsidP="00DC4A19">
            <w:r w:rsidRPr="003065AF">
              <w:t>Testing Team</w:t>
            </w:r>
          </w:p>
        </w:tc>
        <w:tc>
          <w:tcPr>
            <w:tcW w:w="4677" w:type="dxa"/>
          </w:tcPr>
          <w:p w:rsidR="00DD399C" w:rsidRPr="003065AF" w:rsidRDefault="00BD7EC4" w:rsidP="00DC4A19">
            <w:pPr>
              <w:cnfStyle w:val="000000100000"/>
            </w:pPr>
            <w:r w:rsidRPr="00BD7EC4">
              <w:t>Arnie Mondloch, Ciam Sawyer, Jonathan Mollerup, Tom Perham</w:t>
            </w:r>
          </w:p>
        </w:tc>
      </w:tr>
      <w:tr w:rsidR="00DD399C" w:rsidRPr="003065AF" w:rsidTr="00BD7EC4">
        <w:tc>
          <w:tcPr>
            <w:cnfStyle w:val="001000000000"/>
            <w:tcW w:w="3828" w:type="dxa"/>
          </w:tcPr>
          <w:p w:rsidR="00DD399C" w:rsidRPr="003065AF" w:rsidRDefault="00DD399C" w:rsidP="00DC4A19">
            <w:r w:rsidRPr="003065AF">
              <w:t>User Experience Lead</w:t>
            </w:r>
          </w:p>
        </w:tc>
        <w:tc>
          <w:tcPr>
            <w:tcW w:w="4677" w:type="dxa"/>
          </w:tcPr>
          <w:p w:rsidR="00DD399C" w:rsidRPr="003065AF" w:rsidRDefault="00BD7EC4" w:rsidP="00DC4A19">
            <w:pPr>
              <w:cnfStyle w:val="000000000000"/>
            </w:pPr>
            <w:r w:rsidRPr="00BD7EC4">
              <w:t>René Klčo</w:t>
            </w:r>
          </w:p>
        </w:tc>
      </w:tr>
    </w:tbl>
    <w:p w:rsidR="00DD399C" w:rsidRDefault="00DD399C" w:rsidP="00DD399C">
      <w:pPr>
        <w:pStyle w:val="Heading3"/>
      </w:pPr>
      <w:r>
        <w:t xml:space="preserve">Meetings &amp; </w:t>
      </w:r>
      <w:r w:rsidR="00C40EEF">
        <w:t>L</w:t>
      </w:r>
      <w:r>
        <w:t>ocations</w:t>
      </w:r>
    </w:p>
    <w:p w:rsidR="00DD399C" w:rsidRDefault="00DD399C" w:rsidP="00DD399C">
      <w:r>
        <w:t>The Reach Portal team is located on the 4</w:t>
      </w:r>
      <w:r w:rsidRPr="0069524D">
        <w:rPr>
          <w:vertAlign w:val="superscript"/>
        </w:rPr>
        <w:t>th</w:t>
      </w:r>
      <w:r>
        <w:t xml:space="preserve"> floor (east wing) of the Retail Banking building at </w:t>
      </w:r>
      <w:r w:rsidR="002320C2">
        <w:t>Woodgrove Bank</w:t>
      </w:r>
      <w:r>
        <w:t xml:space="preserve"> headquarters.</w:t>
      </w:r>
    </w:p>
    <w:p w:rsidR="00DD399C" w:rsidRDefault="00DD399C" w:rsidP="00DD399C">
      <w:r>
        <w:t>The daily stand-up meeting will be held</w:t>
      </w:r>
      <w:r w:rsidR="00C40EEF">
        <w:t xml:space="preserve"> daily</w:t>
      </w:r>
      <w:r>
        <w:t xml:space="preserve"> at 9:30 </w:t>
      </w:r>
      <w:r w:rsidR="00C40EEF">
        <w:t>A.M.</w:t>
      </w:r>
      <w:r>
        <w:t xml:space="preserve"> in the shared team room on the 4</w:t>
      </w:r>
      <w:r w:rsidRPr="0069524D">
        <w:rPr>
          <w:vertAlign w:val="superscript"/>
        </w:rPr>
        <w:t>th</w:t>
      </w:r>
      <w:r>
        <w:t xml:space="preserve"> floor. This meeting typically lasts 15+ minutes. Team attendance is expected, if possible.</w:t>
      </w:r>
    </w:p>
    <w:p w:rsidR="00DD399C" w:rsidRDefault="00DD399C" w:rsidP="00DD399C">
      <w:r>
        <w:lastRenderedPageBreak/>
        <w:t>Iterations are usually planned for a 4</w:t>
      </w:r>
      <w:r w:rsidR="00C40EEF">
        <w:t>–</w:t>
      </w:r>
      <w:r>
        <w:t>6 week time</w:t>
      </w:r>
      <w:r w:rsidR="002404ED">
        <w:t xml:space="preserve"> box</w:t>
      </w:r>
      <w:r>
        <w:t>. Iteration retrospectives are conducted in the boardroom on the 2</w:t>
      </w:r>
      <w:r w:rsidRPr="0069524D">
        <w:rPr>
          <w:vertAlign w:val="superscript"/>
        </w:rPr>
        <w:t>nd</w:t>
      </w:r>
      <w:r>
        <w:t xml:space="preserve"> floor.</w:t>
      </w:r>
      <w:r w:rsidR="00B41CC1">
        <w:t xml:space="preserve"> Learnings are captured in Share</w:t>
      </w:r>
      <w:r w:rsidR="00C40EEF">
        <w:t>P</w:t>
      </w:r>
      <w:r w:rsidR="00B41CC1">
        <w:t>oint and contribute immediately to the next Iteration Planning activity (where possible).</w:t>
      </w:r>
    </w:p>
    <w:p w:rsidR="00DD399C" w:rsidRDefault="00DD399C" w:rsidP="00DD399C">
      <w:pPr>
        <w:pStyle w:val="Heading3"/>
      </w:pPr>
      <w:r>
        <w:t xml:space="preserve">Technical </w:t>
      </w:r>
      <w:r w:rsidR="00C40EEF">
        <w:t>S</w:t>
      </w:r>
      <w:r>
        <w:t>ervices</w:t>
      </w:r>
    </w:p>
    <w:p w:rsidR="00DD399C" w:rsidRDefault="00DD399C" w:rsidP="00DD399C">
      <w:r>
        <w:t>The development servers are in the server room on the 2</w:t>
      </w:r>
      <w:r w:rsidRPr="0069524D">
        <w:rPr>
          <w:vertAlign w:val="superscript"/>
        </w:rPr>
        <w:t>nd</w:t>
      </w:r>
      <w:r>
        <w:t xml:space="preserve"> floor. We have a dedicated rack for our hardware. Development is mostly against VM-based servers, except for performance purposes. We use a VLAN to isolate development activities.</w:t>
      </w:r>
    </w:p>
    <w:p w:rsidR="00DD399C" w:rsidRDefault="00DD399C" w:rsidP="00DD399C">
      <w:r>
        <w:t>Our regular build process starts at 3.45</w:t>
      </w:r>
      <w:r w:rsidR="00C40EEF">
        <w:t xml:space="preserve"> P.M.</w:t>
      </w:r>
      <w:r>
        <w:t xml:space="preserve"> each day.</w:t>
      </w:r>
    </w:p>
    <w:p w:rsidR="00DD399C" w:rsidRPr="0069524D" w:rsidRDefault="00DD399C" w:rsidP="00DD399C">
      <w:r>
        <w:t>The testing servers are in the test-bed lab on the 2</w:t>
      </w:r>
      <w:r w:rsidRPr="0069524D">
        <w:rPr>
          <w:vertAlign w:val="superscript"/>
        </w:rPr>
        <w:t>nd</w:t>
      </w:r>
      <w:r>
        <w:t xml:space="preserve"> floor, in the area marked “Reach Project”.</w:t>
      </w:r>
    </w:p>
    <w:p w:rsidR="00DD399C" w:rsidRDefault="00DD399C" w:rsidP="00DD399C">
      <w:r>
        <w:t xml:space="preserve">Our document store </w:t>
      </w:r>
      <w:r w:rsidR="00573543">
        <w:t>for all design notes, meeting</w:t>
      </w:r>
      <w:r w:rsidR="00C40EEF">
        <w:t xml:space="preserve"> note</w:t>
      </w:r>
      <w:r w:rsidR="00573543">
        <w:t>s</w:t>
      </w:r>
      <w:r w:rsidR="00C40EEF">
        <w:t>, and so on,</w:t>
      </w:r>
      <w:r w:rsidR="00573543">
        <w:t xml:space="preserve"> </w:t>
      </w:r>
      <w:r>
        <w:t>is held on the intranet using Microsoft Office Share</w:t>
      </w:r>
      <w:r w:rsidR="00C40EEF">
        <w:t>P</w:t>
      </w:r>
      <w:r>
        <w:t>oint Services (MOSS). The Office Share</w:t>
      </w:r>
      <w:r w:rsidR="00C40EEF">
        <w:t>P</w:t>
      </w:r>
      <w:r>
        <w:t>oint server can be accessed at:</w:t>
      </w:r>
      <w:r>
        <w:br/>
      </w:r>
      <w:hyperlink r:id="rId7" w:history="1">
        <w:r w:rsidRPr="00142BF5">
          <w:rPr>
            <w:rStyle w:val="Hyperlink"/>
          </w:rPr>
          <w:t>http://devbank/sites/portal/reachproject/Shared%20Documents</w:t>
        </w:r>
      </w:hyperlink>
      <w:r w:rsidR="00C40EEF">
        <w:t>.</w:t>
      </w:r>
    </w:p>
    <w:p w:rsidR="00573543" w:rsidRDefault="00573543" w:rsidP="00DD399C">
      <w:r>
        <w:t>Our project Wiki</w:t>
      </w:r>
      <w:r w:rsidR="00C40EEF">
        <w:t>,</w:t>
      </w:r>
      <w:r>
        <w:t xml:space="preserve"> which includes pages for feature suggestions and captures feedback on the current iteration</w:t>
      </w:r>
      <w:r w:rsidR="00C40EEF">
        <w:t>,</w:t>
      </w:r>
      <w:r>
        <w:t xml:space="preserve"> is located at: </w:t>
      </w:r>
      <w:hyperlink r:id="rId8" w:history="1">
        <w:r w:rsidRPr="00331F7A">
          <w:rPr>
            <w:rStyle w:val="Hyperlink"/>
          </w:rPr>
          <w:t>http://devbank/sites/portal/Wiki</w:t>
        </w:r>
      </w:hyperlink>
      <w:r w:rsidR="00C40EEF">
        <w:t>.</w:t>
      </w:r>
    </w:p>
    <w:p w:rsidR="00DD399C" w:rsidRPr="00DD399C" w:rsidRDefault="00DD399C" w:rsidP="00DD399C">
      <w:r>
        <w:t xml:space="preserve">Team Foundation Server: the main TFS server is </w:t>
      </w:r>
      <w:r w:rsidRPr="00DD399C">
        <w:rPr>
          <w:b/>
        </w:rPr>
        <w:t>devportal-</w:t>
      </w:r>
      <w:r>
        <w:rPr>
          <w:b/>
        </w:rPr>
        <w:t>TFS01</w:t>
      </w:r>
      <w:r>
        <w:t xml:space="preserve"> and our project is </w:t>
      </w:r>
      <w:r>
        <w:rPr>
          <w:b/>
        </w:rPr>
        <w:t>ReachP01.</w:t>
      </w:r>
    </w:p>
    <w:p w:rsidR="00CB3908" w:rsidRDefault="00DD399C">
      <w:r>
        <w:t xml:space="preserve">Permission groups and memberships: </w:t>
      </w:r>
      <w:r w:rsidR="00C40EEF">
        <w:t>A</w:t>
      </w:r>
      <w:r>
        <w:t>t the present time</w:t>
      </w:r>
      <w:r w:rsidR="00C40EEF">
        <w:t>,</w:t>
      </w:r>
      <w:r>
        <w:t xml:space="preserve"> all members of the team have administrative access to the servers. This will change as development progresses and the team grows.</w:t>
      </w:r>
    </w:p>
    <w:sectPr w:rsidR="00CB3908" w:rsidSect="00CB39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257" w:rsidRDefault="00465257" w:rsidP="00614AC5">
      <w:pPr>
        <w:spacing w:after="0" w:line="240" w:lineRule="auto"/>
      </w:pPr>
      <w:r>
        <w:separator/>
      </w:r>
    </w:p>
  </w:endnote>
  <w:endnote w:type="continuationSeparator" w:id="1">
    <w:p w:rsidR="00465257" w:rsidRDefault="00465257" w:rsidP="00614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0A4" w:rsidRDefault="005470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0A4" w:rsidRDefault="005470A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0A4" w:rsidRDefault="005470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257" w:rsidRDefault="00465257" w:rsidP="00614AC5">
      <w:pPr>
        <w:spacing w:after="0" w:line="240" w:lineRule="auto"/>
      </w:pPr>
      <w:r>
        <w:separator/>
      </w:r>
    </w:p>
  </w:footnote>
  <w:footnote w:type="continuationSeparator" w:id="1">
    <w:p w:rsidR="00465257" w:rsidRDefault="00465257" w:rsidP="00614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0A4" w:rsidRDefault="005470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0A4" w:rsidRDefault="005470A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0A4" w:rsidRDefault="005470A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01E74"/>
    <w:multiLevelType w:val="hybridMultilevel"/>
    <w:tmpl w:val="0BC00B88"/>
    <w:lvl w:ilvl="0" w:tplc="DA0E0036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DD399C"/>
    <w:rsid w:val="00011824"/>
    <w:rsid w:val="00037E7B"/>
    <w:rsid w:val="00045DE8"/>
    <w:rsid w:val="00063186"/>
    <w:rsid w:val="000B4D46"/>
    <w:rsid w:val="001F52D8"/>
    <w:rsid w:val="002320C2"/>
    <w:rsid w:val="002404ED"/>
    <w:rsid w:val="00256948"/>
    <w:rsid w:val="002B04A4"/>
    <w:rsid w:val="00326879"/>
    <w:rsid w:val="003A1B41"/>
    <w:rsid w:val="003B7A70"/>
    <w:rsid w:val="003F1A03"/>
    <w:rsid w:val="00463082"/>
    <w:rsid w:val="00465257"/>
    <w:rsid w:val="00465435"/>
    <w:rsid w:val="004E299E"/>
    <w:rsid w:val="005470A4"/>
    <w:rsid w:val="00573543"/>
    <w:rsid w:val="00610BEF"/>
    <w:rsid w:val="006124B6"/>
    <w:rsid w:val="00614AC5"/>
    <w:rsid w:val="0065363F"/>
    <w:rsid w:val="00711D06"/>
    <w:rsid w:val="007127B3"/>
    <w:rsid w:val="00745A41"/>
    <w:rsid w:val="00774B2F"/>
    <w:rsid w:val="007A7512"/>
    <w:rsid w:val="008002D8"/>
    <w:rsid w:val="00824101"/>
    <w:rsid w:val="00866272"/>
    <w:rsid w:val="008C4E69"/>
    <w:rsid w:val="009144B3"/>
    <w:rsid w:val="00932BBA"/>
    <w:rsid w:val="009C699F"/>
    <w:rsid w:val="00A22F1A"/>
    <w:rsid w:val="00AB2D54"/>
    <w:rsid w:val="00AF5021"/>
    <w:rsid w:val="00B41CC1"/>
    <w:rsid w:val="00B77C90"/>
    <w:rsid w:val="00B82227"/>
    <w:rsid w:val="00BD7EC4"/>
    <w:rsid w:val="00C002C0"/>
    <w:rsid w:val="00C401E2"/>
    <w:rsid w:val="00C40EEF"/>
    <w:rsid w:val="00C93B0D"/>
    <w:rsid w:val="00CB3908"/>
    <w:rsid w:val="00D17A20"/>
    <w:rsid w:val="00D50257"/>
    <w:rsid w:val="00D95CBD"/>
    <w:rsid w:val="00DC4BD5"/>
    <w:rsid w:val="00DD399C"/>
    <w:rsid w:val="00E47522"/>
    <w:rsid w:val="00F672CC"/>
    <w:rsid w:val="00F95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99C"/>
  </w:style>
  <w:style w:type="paragraph" w:styleId="Heading1">
    <w:name w:val="heading 1"/>
    <w:basedOn w:val="Normal"/>
    <w:next w:val="Normal"/>
    <w:link w:val="Heading1Char"/>
    <w:uiPriority w:val="9"/>
    <w:qFormat/>
    <w:rsid w:val="00DD39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1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9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41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5">
    <w:name w:val="Light List Accent 5"/>
    <w:basedOn w:val="TableNormal"/>
    <w:uiPriority w:val="61"/>
    <w:rsid w:val="00DD39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D39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D39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D399C"/>
    <w:rPr>
      <w:color w:val="0000FF" w:themeColor="hyperlink"/>
      <w:u w:val="single"/>
    </w:rPr>
  </w:style>
  <w:style w:type="table" w:customStyle="1" w:styleId="LightShading-Accent11">
    <w:name w:val="Light Shading - Accent 11"/>
    <w:basedOn w:val="TableNormal"/>
    <w:uiPriority w:val="60"/>
    <w:rsid w:val="00DC4B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Default">
    <w:name w:val="Default"/>
    <w:rsid w:val="00824101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A1B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1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B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A1B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614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4AC5"/>
  </w:style>
  <w:style w:type="paragraph" w:styleId="Footer">
    <w:name w:val="footer"/>
    <w:basedOn w:val="Normal"/>
    <w:link w:val="FooterChar"/>
    <w:uiPriority w:val="99"/>
    <w:semiHidden/>
    <w:unhideWhenUsed/>
    <w:rsid w:val="00614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4AC5"/>
  </w:style>
  <w:style w:type="paragraph" w:styleId="BalloonText">
    <w:name w:val="Balloon Text"/>
    <w:basedOn w:val="Normal"/>
    <w:link w:val="BalloonTextChar"/>
    <w:uiPriority w:val="99"/>
    <w:semiHidden/>
    <w:unhideWhenUsed/>
    <w:rsid w:val="00C40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E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bank/sites/portal/Wiki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devbank/sites/portal/reachproject/Shared%20Document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2007-12-14T05:18:00Z</dcterms:created>
  <dcterms:modified xsi:type="dcterms:W3CDTF">2008-01-09T06:45:00Z</dcterms:modified>
</cp:coreProperties>
</file>