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1440"/>
        <w:jc w:val="center"/>
      </w:pPr>
      <w:r>
        <w:rPr>
          <w:b/>
          <w:bCs/>
          <w:color w:val="1B2A4A"/>
          <w:sz w:val="56"/>
          <w:szCs w:val="56"/>
        </w:rPr>
        <w:t xml:space="preserve">Project Documentation</w:t>
      </w:r>
    </w:p>
    <w:p>
      <w:pPr>
        <w:spacing w:after="200" w:before="0"/>
        <w:jc w:val="center"/>
      </w:pPr>
      <w:r>
        <w:rPr>
          <w:b/>
          <w:bCs/>
          <w:color w:val="C0392B"/>
          <w:sz w:val="36"/>
          <w:szCs w:val="36"/>
        </w:rPr>
        <w:t xml:space="preserve">The Discount Trap:</w:t>
      </w:r>
    </w:p>
    <w:p>
      <w:pPr>
        <w:spacing w:after="400" w:before="0"/>
        <w:jc w:val="center"/>
      </w:pPr>
      <w:r>
        <w:rPr>
          <w:i/>
          <w:iCs/>
          <w:color w:val="C0392B"/>
          <w:sz w:val="30"/>
          <w:szCs w:val="30"/>
        </w:rPr>
        <w:t xml:space="preserve">A Furniture Retail Profit Analysis</w:t>
      </w:r>
    </w:p>
    <w:p>
      <w:pPr>
        <w:spacing w:after="100" w:before="0"/>
        <w:jc w:val="center"/>
      </w:pPr>
      <w:r>
        <w:rPr>
          <w:color w:val="555555"/>
          <w:sz w:val="22"/>
          <w:szCs w:val="22"/>
        </w:rPr>
        <w:t xml:space="preserve">Author: Felicia Okom</w:t>
      </w:r>
    </w:p>
    <w:p>
      <w:pPr>
        <w:spacing w:after="100" w:before="0"/>
        <w:jc w:val="center"/>
      </w:pPr>
      <w:r>
        <w:rPr>
          <w:color w:val="555555"/>
          <w:sz w:val="20"/>
          <w:szCs w:val="20"/>
        </w:rPr>
        <w:t xml:space="preserve">Role: Data Analyst | EcoTrack AI Founder | HPC Data Analytics Tutor</w:t>
      </w:r>
    </w:p>
    <w:p>
      <w:pPr>
        <w:spacing w:after="100" w:before="0"/>
        <w:jc w:val="center"/>
      </w:pPr>
      <w:r>
        <w:rPr>
          <w:color w:val="555555"/>
          <w:sz w:val="22"/>
          <w:szCs w:val="22"/>
        </w:rPr>
        <w:t xml:space="preserve">Tools: Excel  |  MySQL 8.0  |  Power BI</w:t>
      </w:r>
    </w:p>
    <w:p>
      <w:pPr>
        <w:spacing w:after="2880" w:before="0"/>
        <w:jc w:val="center"/>
      </w:pPr>
      <w:r>
        <w:rPr>
          <w:color w:val="555555"/>
          <w:sz w:val="22"/>
          <w:szCs w:val="22"/>
        </w:rPr>
        <w:t xml:space="preserve">July 2026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B2A4A"/>
          <w:sz w:val="36"/>
          <w:szCs w:val="36"/>
        </w:rPr>
        <w:t xml:space="preserve">Table of Contents</w:t>
      </w:r>
    </w:p>
    <w:p>
      <w:pPr>
        <w:spacing w:after="80" w:before="80"/>
      </w:pPr>
      <w:r>
        <w:rPr>
          <w:sz w:val="20"/>
          <w:szCs w:val="20"/>
        </w:rPr>
        <w:t xml:space="preserve">1. Project Overview</w:t>
      </w:r>
    </w:p>
    <w:p>
      <w:pPr>
        <w:spacing w:after="80" w:before="80"/>
      </w:pPr>
      <w:r>
        <w:rPr>
          <w:sz w:val="20"/>
          <w:szCs w:val="20"/>
        </w:rPr>
        <w:t xml:space="preserve">2. Dataset Description</w:t>
      </w:r>
    </w:p>
    <w:p>
      <w:pPr>
        <w:spacing w:after="80" w:before="80"/>
      </w:pPr>
      <w:r>
        <w:rPr>
          <w:sz w:val="20"/>
          <w:szCs w:val="20"/>
        </w:rPr>
        <w:t xml:space="preserve">3. Business Questions</w:t>
      </w:r>
    </w:p>
    <w:p>
      <w:pPr>
        <w:spacing w:after="80" w:before="80"/>
      </w:pPr>
      <w:r>
        <w:rPr>
          <w:sz w:val="20"/>
          <w:szCs w:val="20"/>
        </w:rPr>
        <w:t xml:space="preserve">4. Phase 1 — Excel Analysis</w:t>
      </w:r>
    </w:p>
    <w:p>
      <w:pPr>
        <w:spacing w:after="80" w:before="80"/>
      </w:pPr>
      <w:r>
        <w:rPr>
          <w:sz w:val="20"/>
          <w:szCs w:val="20"/>
        </w:rPr>
        <w:t xml:space="preserve">5. Phase 2 — MySQL Analysis</w:t>
      </w:r>
    </w:p>
    <w:p>
      <w:pPr>
        <w:spacing w:after="80" w:before="80"/>
      </w:pPr>
      <w:r>
        <w:rPr>
          <w:sz w:val="20"/>
          <w:szCs w:val="20"/>
        </w:rPr>
        <w:t xml:space="preserve">6. Phase 3 — Power BI Dashboard</w:t>
      </w:r>
    </w:p>
    <w:p>
      <w:pPr>
        <w:spacing w:after="80" w:before="80"/>
      </w:pPr>
      <w:r>
        <w:rPr>
          <w:sz w:val="20"/>
          <w:szCs w:val="20"/>
        </w:rPr>
        <w:t xml:space="preserve">7. Key Findings and Insights</w:t>
      </w:r>
    </w:p>
    <w:p>
      <w:pPr>
        <w:spacing w:after="80" w:before="80"/>
      </w:pPr>
      <w:r>
        <w:rPr>
          <w:sz w:val="20"/>
          <w:szCs w:val="20"/>
        </w:rPr>
        <w:t xml:space="preserve">8. Recommendations</w:t>
      </w:r>
    </w:p>
    <w:p>
      <w:pPr>
        <w:spacing w:after="80" w:before="80"/>
      </w:pPr>
      <w:r>
        <w:rPr>
          <w:sz w:val="20"/>
          <w:szCs w:val="20"/>
        </w:rPr>
        <w:t xml:space="preserve">9. Data Quality Changelog</w:t>
      </w:r>
    </w:p>
    <w:p>
      <w:pPr>
        <w:spacing w:after="80" w:before="80"/>
      </w:pPr>
      <w:r>
        <w:rPr>
          <w:sz w:val="20"/>
          <w:szCs w:val="20"/>
        </w:rPr>
        <w:t xml:space="preserve">10. Lessons Learned</w:t>
      </w:r>
    </w:p>
    <w:p>
      <w:pPr>
        <w:spacing w:after="80" w:before="80"/>
      </w:pPr>
      <w:r>
        <w:rPr>
          <w:sz w:val="20"/>
          <w:szCs w:val="20"/>
        </w:rPr>
        <w:t xml:space="preserve">11. Tools and Skills Demonstrated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B2A4A"/>
          <w:sz w:val="36"/>
          <w:szCs w:val="36"/>
        </w:rPr>
        <w:t xml:space="preserve">1. Project Overview</w:t>
      </w:r>
    </w:p>
    <w:p>
      <w:pPr>
        <w:spacing w:after="80" w:before="80"/>
      </w:pPr>
      <w:r>
        <w:rPr>
          <w:sz w:val="20"/>
          <w:szCs w:val="20"/>
        </w:rPr>
        <w:t xml:space="preserve">This project analyses furniture retail sales data to uncover profit performance patterns, discount strategy effectiveness, and business opportunities. What began as a straightforward sales performance analysis evolved into an investigation of how an aggressive discount strategy was silently destroying the store's profit margin.</w:t>
      </w:r>
    </w:p>
    <w:p>
      <w:pPr>
        <w:spacing w:after="80" w:before="80"/>
      </w:pPr>
      <w:r>
        <w:rPr>
          <w:sz w:val="20"/>
          <w:szCs w:val="20"/>
        </w:rPr>
        <w:t xml:space="preserve">The project follows a complete data analytics workflow: data cleaning in Excel, business analysis in MySQL, and dashboard storytelling in Power BI — demonstrating end-to-end analytical capability from raw data to actionable business recommendations.</w:t>
      </w:r>
    </w:p>
    <w:p>
      <w:pPr>
        <w:spacing w:after="100" w:before="200"/>
      </w:pPr>
      <w:r>
        <w:rPr>
          <w:b/>
          <w:bCs/>
          <w:color w:val="1B2A4A"/>
          <w:sz w:val="22"/>
          <w:szCs w:val="22"/>
        </w:rPr>
        <w:t xml:space="preserve">Project Title</w:t>
      </w:r>
    </w:p>
    <w:p>
      <w:pPr>
        <w:spacing w:after="80" w:before="80"/>
      </w:pPr>
      <w:r>
        <w:rPr>
          <w:sz w:val="20"/>
          <w:szCs w:val="20"/>
        </w:rPr>
        <w:t xml:space="preserve">The Discount Trap: A Furniture Retail Profit Analysis</w:t>
      </w:r>
    </w:p>
    <w:p>
      <w:pPr>
        <w:spacing w:after="100" w:before="200"/>
      </w:pPr>
      <w:r>
        <w:rPr>
          <w:b/>
          <w:bCs/>
          <w:color w:val="C0392B"/>
          <w:sz w:val="22"/>
          <w:szCs w:val="22"/>
        </w:rPr>
        <w:t xml:space="preserve">Central Finding</w:t>
      </w:r>
    </w:p>
    <w:p>
      <w:pPr>
        <w:spacing w:after="80" w:before="80"/>
      </w:pPr>
      <w:r>
        <w:rPr>
          <w:sz w:val="20"/>
          <w:szCs w:val="20"/>
        </w:rPr>
        <w:t xml:space="preserve">The store operates at a 2.23% profit margin on $517,447 in furniture revenue. 34.37% of all transactions are loss-making, driven primarily by a discount strategy that crosses the profit-negative threshold at 30% discount.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1B2A4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4500"/>
            <w:shd w:fill="1B2A4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sz w:val="18"/>
                <w:szCs w:val="18"/>
              </w:rPr>
              <w:t xml:space="preserve">Total Sales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sz w:val="18"/>
                <w:szCs w:val="18"/>
              </w:rPr>
              <w:t xml:space="preserve">$517,447.36</w:t>
            </w:r>
          </w:p>
        </w:tc>
      </w:tr>
      <w:tr>
        <w:tc>
          <w:tcPr>
            <w:tcW w:type="dxa" w:w="4500"/>
            <w:shd w:fill="F2F2F2" w:val="clear"/>
          </w:tcPr>
          <w:p>
            <w:r>
              <w:rPr>
                <w:sz w:val="18"/>
                <w:szCs w:val="18"/>
              </w:rPr>
              <w:t xml:space="preserve">Total Profit</w:t>
            </w:r>
          </w:p>
        </w:tc>
        <w:tc>
          <w:tcPr>
            <w:tcW w:type="dxa" w:w="4500"/>
            <w:shd w:fill="F2F2F2" w:val="clear"/>
          </w:tcPr>
          <w:p>
            <w:r>
              <w:rPr>
                <w:sz w:val="18"/>
                <w:szCs w:val="18"/>
              </w:rPr>
              <w:t xml:space="preserve">$11,550.11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sz w:val="18"/>
                <w:szCs w:val="18"/>
              </w:rPr>
              <w:t xml:space="preserve">Profit Margin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sz w:val="18"/>
                <w:szCs w:val="18"/>
              </w:rPr>
              <w:t xml:space="preserve">2.23%</w:t>
            </w:r>
          </w:p>
        </w:tc>
      </w:tr>
      <w:tr>
        <w:tc>
          <w:tcPr>
            <w:tcW w:type="dxa" w:w="4500"/>
            <w:shd w:fill="F2F2F2" w:val="clear"/>
          </w:tcPr>
          <w:p>
            <w:r>
              <w:rPr>
                <w:sz w:val="18"/>
                <w:szCs w:val="18"/>
              </w:rPr>
              <w:t xml:space="preserve">Average Profit Per Transaction</w:t>
            </w:r>
          </w:p>
        </w:tc>
        <w:tc>
          <w:tcPr>
            <w:tcW w:type="dxa" w:w="4500"/>
            <w:shd w:fill="F2F2F2" w:val="clear"/>
          </w:tcPr>
          <w:p>
            <w:r>
              <w:rPr>
                <w:sz w:val="18"/>
                <w:szCs w:val="18"/>
              </w:rPr>
              <w:t xml:space="preserve">$8.55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sz w:val="18"/>
                <w:szCs w:val="18"/>
              </w:rPr>
              <w:t xml:space="preserve">Loss-Making Transactions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sz w:val="18"/>
                <w:szCs w:val="18"/>
              </w:rPr>
              <w:t xml:space="preserve">464 (34.37%)</w:t>
            </w:r>
          </w:p>
        </w:tc>
      </w:tr>
      <w:tr>
        <w:tc>
          <w:tcPr>
            <w:tcW w:type="dxa" w:w="4500"/>
            <w:shd w:fill="F2F2F2" w:val="clear"/>
          </w:tcPr>
          <w:p>
            <w:r>
              <w:rPr>
                <w:sz w:val="18"/>
                <w:szCs w:val="18"/>
              </w:rPr>
              <w:t xml:space="preserve">Discount Breaking Point</w:t>
            </w:r>
          </w:p>
        </w:tc>
        <w:tc>
          <w:tcPr>
            <w:tcW w:type="dxa" w:w="4500"/>
            <w:shd w:fill="F2F2F2" w:val="clear"/>
          </w:tcPr>
          <w:p>
            <w:r>
              <w:rPr>
                <w:sz w:val="18"/>
                <w:szCs w:val="18"/>
              </w:rPr>
              <w:t xml:space="preserve">30% (0.30)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sz w:val="18"/>
                <w:szCs w:val="18"/>
              </w:rPr>
              <w:t xml:space="preserve">Clean Dataset Rows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sz w:val="18"/>
                <w:szCs w:val="18"/>
              </w:rPr>
              <w:t xml:space="preserve">1,350</w:t>
            </w:r>
          </w:p>
        </w:tc>
      </w:tr>
    </w:tbl>
    <w:p>
      <w:pPr>
        <w:pBdr>
          <w:bottom w:val="single" w:color="CCCCCC" w:sz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1B2A4A"/>
          <w:sz w:val="36"/>
          <w:szCs w:val="36"/>
        </w:rPr>
        <w:t xml:space="preserve">2. Dataset Description</w:t>
      </w:r>
    </w:p>
    <w:p>
      <w:pPr>
        <w:spacing w:after="80" w:before="80"/>
      </w:pPr>
      <w:r>
        <w:rPr>
          <w:sz w:val="20"/>
          <w:szCs w:val="20"/>
        </w:rPr>
        <w:t xml:space="preserve">The dataset is a furniture retail sales dataset containing transaction-level records from a single retail store.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1B2A4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4500"/>
            <w:shd w:fill="1B2A4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sz w:val="18"/>
                <w:szCs w:val="18"/>
              </w:rPr>
              <w:t xml:space="preserve">Original Rows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sz w:val="18"/>
                <w:szCs w:val="18"/>
              </w:rPr>
              <w:t xml:space="preserve">2,121</w:t>
            </w:r>
          </w:p>
        </w:tc>
      </w:tr>
      <w:tr>
        <w:tc>
          <w:tcPr>
            <w:tcW w:type="dxa" w:w="4500"/>
            <w:shd w:fill="F2F2F2" w:val="clear"/>
          </w:tcPr>
          <w:p>
            <w:r>
              <w:rPr>
                <w:sz w:val="18"/>
                <w:szCs w:val="18"/>
              </w:rPr>
              <w:t xml:space="preserve">Clean Rows After Processing</w:t>
            </w:r>
          </w:p>
        </w:tc>
        <w:tc>
          <w:tcPr>
            <w:tcW w:type="dxa" w:w="4500"/>
            <w:shd w:fill="F2F2F2" w:val="clear"/>
          </w:tcPr>
          <w:p>
            <w:r>
              <w:rPr>
                <w:sz w:val="18"/>
                <w:szCs w:val="18"/>
              </w:rPr>
              <w:t xml:space="preserve">1,350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sz w:val="18"/>
                <w:szCs w:val="18"/>
              </w:rPr>
              <w:t xml:space="preserve">Columns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sz w:val="18"/>
                <w:szCs w:val="18"/>
              </w:rPr>
              <w:t xml:space="preserve">21</w:t>
            </w:r>
          </w:p>
        </w:tc>
      </w:tr>
      <w:tr>
        <w:tc>
          <w:tcPr>
            <w:tcW w:type="dxa" w:w="4500"/>
            <w:shd w:fill="F2F2F2" w:val="clear"/>
          </w:tcPr>
          <w:p>
            <w:r>
              <w:rPr>
                <w:sz w:val="18"/>
                <w:szCs w:val="18"/>
              </w:rPr>
              <w:t xml:space="preserve">Category</w:t>
            </w:r>
          </w:p>
        </w:tc>
        <w:tc>
          <w:tcPr>
            <w:tcW w:type="dxa" w:w="4500"/>
            <w:shd w:fill="F2F2F2" w:val="clear"/>
          </w:tcPr>
          <w:p>
            <w:r>
              <w:rPr>
                <w:sz w:val="18"/>
                <w:szCs w:val="18"/>
              </w:rPr>
              <w:t xml:space="preserve">Furniture only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sz w:val="18"/>
                <w:szCs w:val="18"/>
              </w:rPr>
              <w:t xml:space="preserve">Sub-Categories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sz w:val="18"/>
                <w:szCs w:val="18"/>
              </w:rPr>
              <w:t xml:space="preserve">Bookcases, Chairs, Furnishings, Tables</w:t>
            </w:r>
          </w:p>
        </w:tc>
      </w:tr>
      <w:tr>
        <w:tc>
          <w:tcPr>
            <w:tcW w:type="dxa" w:w="4500"/>
            <w:shd w:fill="F2F2F2" w:val="clear"/>
          </w:tcPr>
          <w:p>
            <w:r>
              <w:rPr>
                <w:sz w:val="18"/>
                <w:szCs w:val="18"/>
              </w:rPr>
              <w:t xml:space="preserve">Customer Segments</w:t>
            </w:r>
          </w:p>
        </w:tc>
        <w:tc>
          <w:tcPr>
            <w:tcW w:type="dxa" w:w="4500"/>
            <w:shd w:fill="F2F2F2" w:val="clear"/>
          </w:tcPr>
          <w:p>
            <w:r>
              <w:rPr>
                <w:sz w:val="18"/>
                <w:szCs w:val="18"/>
              </w:rPr>
              <w:t xml:space="preserve">Consumer, Corporate, Home Office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sz w:val="18"/>
                <w:szCs w:val="18"/>
              </w:rPr>
              <w:t xml:space="preserve">Regions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sz w:val="18"/>
                <w:szCs w:val="18"/>
              </w:rPr>
              <w:t xml:space="preserve">West, East, Central, South</w:t>
            </w:r>
          </w:p>
        </w:tc>
      </w:tr>
      <w:tr>
        <w:tc>
          <w:tcPr>
            <w:tcW w:type="dxa" w:w="4500"/>
            <w:shd w:fill="F2F2F2" w:val="clear"/>
          </w:tcPr>
          <w:p>
            <w:r>
              <w:rPr>
                <w:sz w:val="18"/>
                <w:szCs w:val="18"/>
              </w:rPr>
              <w:t xml:space="preserve">Date Range</w:t>
            </w:r>
          </w:p>
        </w:tc>
        <w:tc>
          <w:tcPr>
            <w:tcW w:type="dxa" w:w="4500"/>
            <w:shd w:fill="F2F2F2" w:val="clear"/>
          </w:tcPr>
          <w:p>
            <w:r>
              <w:rPr>
                <w:sz w:val="18"/>
                <w:szCs w:val="18"/>
              </w:rPr>
              <w:t xml:space="preserve">2014 — 2017</w:t>
            </w:r>
          </w:p>
        </w:tc>
      </w:tr>
    </w:tbl>
    <w:p>
      <w:pPr>
        <w:spacing w:after="100" w:before="200"/>
      </w:pPr>
      <w:r>
        <w:rPr>
          <w:b/>
          <w:bCs/>
          <w:color w:val="1B2A4A"/>
          <w:sz w:val="22"/>
          <w:szCs w:val="22"/>
        </w:rPr>
        <w:t xml:space="preserve">Column List</w:t>
      </w:r>
    </w:p>
    <w:p>
      <w:pPr>
        <w:spacing w:after="60" w:before="60"/>
        <w:ind w:left="360"/>
      </w:pPr>
      <w:r>
        <w:rPr>
          <w:b/>
          <w:bCs/>
          <w:sz w:val="20"/>
          <w:szCs w:val="20"/>
        </w:rPr>
        <w:t xml:space="preserve">• </w:t>
      </w:r>
      <w:r>
        <w:rPr>
          <w:sz w:val="20"/>
          <w:szCs w:val="20"/>
        </w:rPr>
        <w:t xml:space="preserve">Row ID, Order ID, Order Date, Ship Date, Ship Mode</w:t>
      </w:r>
    </w:p>
    <w:p>
      <w:pPr>
        <w:spacing w:after="60" w:before="60"/>
        <w:ind w:left="360"/>
      </w:pPr>
      <w:r>
        <w:rPr>
          <w:b/>
          <w:bCs/>
          <w:sz w:val="20"/>
          <w:szCs w:val="20"/>
        </w:rPr>
        <w:t xml:space="preserve">• </w:t>
      </w:r>
      <w:r>
        <w:rPr>
          <w:sz w:val="20"/>
          <w:szCs w:val="20"/>
        </w:rPr>
        <w:t xml:space="preserve">Customer ID, Customer Name, Segment</w:t>
      </w:r>
    </w:p>
    <w:p>
      <w:pPr>
        <w:spacing w:after="60" w:before="60"/>
        <w:ind w:left="360"/>
      </w:pPr>
      <w:r>
        <w:rPr>
          <w:b/>
          <w:bCs/>
          <w:sz w:val="20"/>
          <w:szCs w:val="20"/>
        </w:rPr>
        <w:t xml:space="preserve">• </w:t>
      </w:r>
      <w:r>
        <w:rPr>
          <w:sz w:val="20"/>
          <w:szCs w:val="20"/>
        </w:rPr>
        <w:t xml:space="preserve">Country, City, State, Postal Code, Region</w:t>
      </w:r>
    </w:p>
    <w:p>
      <w:pPr>
        <w:spacing w:after="60" w:before="60"/>
        <w:ind w:left="360"/>
      </w:pPr>
      <w:r>
        <w:rPr>
          <w:b/>
          <w:bCs/>
          <w:sz w:val="20"/>
          <w:szCs w:val="20"/>
        </w:rPr>
        <w:t xml:space="preserve">• </w:t>
      </w:r>
      <w:r>
        <w:rPr>
          <w:sz w:val="20"/>
          <w:szCs w:val="20"/>
        </w:rPr>
        <w:t xml:space="preserve">Product ID, Category, Sub-Category, Product Name</w:t>
      </w:r>
    </w:p>
    <w:p>
      <w:pPr>
        <w:spacing w:after="60" w:before="60"/>
        <w:ind w:left="360"/>
      </w:pPr>
      <w:r>
        <w:rPr>
          <w:b/>
          <w:bCs/>
          <w:sz w:val="20"/>
          <w:szCs w:val="20"/>
        </w:rPr>
        <w:t xml:space="preserve">• </w:t>
      </w:r>
      <w:r>
        <w:rPr>
          <w:sz w:val="20"/>
          <w:szCs w:val="20"/>
        </w:rPr>
        <w:t xml:space="preserve">Sales, Quantity, Discount, Profit</w:t>
      </w:r>
    </w:p>
    <w:p>
      <w:pPr>
        <w:pBdr>
          <w:bottom w:val="single" w:color="CCCCCC" w:sz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1B2A4A"/>
          <w:sz w:val="36"/>
          <w:szCs w:val="36"/>
        </w:rPr>
        <w:t xml:space="preserve">3. Business Questions</w:t>
      </w:r>
    </w:p>
    <w:p>
      <w:pPr>
        <w:spacing w:after="80" w:before="80"/>
      </w:pPr>
      <w:r>
        <w:rPr>
          <w:sz w:val="20"/>
          <w:szCs w:val="20"/>
        </w:rPr>
        <w:t xml:space="preserve">The following business questions guided the SQL analysis phase:</w:t>
      </w:r>
    </w:p>
    <w:p>
      <w:pPr>
        <w:spacing w:after="60" w:before="60"/>
        <w:ind w:left="360"/>
      </w:pPr>
      <w:r>
        <w:rPr>
          <w:b/>
          <w:bCs/>
          <w:sz w:val="20"/>
          <w:szCs w:val="20"/>
        </w:rPr>
        <w:t xml:space="preserve">• </w:t>
      </w:r>
      <w:r>
        <w:rPr>
          <w:b/>
          <w:bCs/>
          <w:sz w:val="20"/>
          <w:szCs w:val="20"/>
        </w:rPr>
        <w:t xml:space="preserve">BQ1: </w:t>
      </w:r>
      <w:r>
        <w:rPr>
          <w:sz w:val="20"/>
          <w:szCs w:val="20"/>
        </w:rPr>
        <w:t xml:space="preserve">What is the total revenue, total profit, total quantity sold, and overall profit margin?</w:t>
      </w:r>
    </w:p>
    <w:p>
      <w:pPr>
        <w:spacing w:after="60" w:before="60"/>
        <w:ind w:left="360"/>
      </w:pPr>
      <w:r>
        <w:rPr>
          <w:b/>
          <w:bCs/>
          <w:sz w:val="20"/>
          <w:szCs w:val="20"/>
        </w:rPr>
        <w:t xml:space="preserve">• </w:t>
      </w:r>
      <w:r>
        <w:rPr>
          <w:b/>
          <w:bCs/>
          <w:sz w:val="20"/>
          <w:szCs w:val="20"/>
        </w:rPr>
        <w:t xml:space="preserve">BQ2: </w:t>
      </w:r>
      <w:r>
        <w:rPr>
          <w:sz w:val="20"/>
          <w:szCs w:val="20"/>
        </w:rPr>
        <w:t xml:space="preserve">What is the total sales, total profit, and average discount per product category?</w:t>
      </w:r>
    </w:p>
    <w:p>
      <w:pPr>
        <w:spacing w:after="60" w:before="60"/>
        <w:ind w:left="360"/>
      </w:pPr>
      <w:r>
        <w:rPr>
          <w:b/>
          <w:bCs/>
          <w:sz w:val="20"/>
          <w:szCs w:val="20"/>
        </w:rPr>
        <w:t xml:space="preserve">• </w:t>
      </w:r>
      <w:r>
        <w:rPr>
          <w:b/>
          <w:bCs/>
          <w:sz w:val="20"/>
          <w:szCs w:val="20"/>
        </w:rPr>
        <w:t xml:space="preserve">BQ3: </w:t>
      </w:r>
      <w:r>
        <w:rPr>
          <w:sz w:val="20"/>
          <w:szCs w:val="20"/>
        </w:rPr>
        <w:t xml:space="preserve">What is the relationship between discount levels and profit? At what discount does profit turn negative?</w:t>
      </w:r>
    </w:p>
    <w:p>
      <w:pPr>
        <w:spacing w:after="60" w:before="60"/>
        <w:ind w:left="360"/>
      </w:pPr>
      <w:r>
        <w:rPr>
          <w:b/>
          <w:bCs/>
          <w:sz w:val="20"/>
          <w:szCs w:val="20"/>
        </w:rPr>
        <w:t xml:space="preserve">• </w:t>
      </w:r>
      <w:r>
        <w:rPr>
          <w:b/>
          <w:bCs/>
          <w:sz w:val="20"/>
          <w:szCs w:val="20"/>
        </w:rPr>
        <w:t xml:space="preserve">BQ4: </w:t>
      </w:r>
      <w:r>
        <w:rPr>
          <w:sz w:val="20"/>
          <w:szCs w:val="20"/>
        </w:rPr>
        <w:t xml:space="preserve">How many transactions have negative profit and what percentage does that represent?</w:t>
      </w:r>
    </w:p>
    <w:p>
      <w:pPr>
        <w:spacing w:after="60" w:before="60"/>
        <w:ind w:left="360"/>
      </w:pPr>
      <w:r>
        <w:rPr>
          <w:b/>
          <w:bCs/>
          <w:sz w:val="20"/>
          <w:szCs w:val="20"/>
        </w:rPr>
        <w:t xml:space="preserve">• </w:t>
      </w:r>
      <w:r>
        <w:rPr>
          <w:b/>
          <w:bCs/>
          <w:sz w:val="20"/>
          <w:szCs w:val="20"/>
        </w:rPr>
        <w:t xml:space="preserve">BQ5: </w:t>
      </w:r>
      <w:r>
        <w:rPr>
          <w:sz w:val="20"/>
          <w:szCs w:val="20"/>
        </w:rPr>
        <w:t xml:space="preserve">What is total sales and profit per region, ordered by profitability?</w:t>
      </w:r>
    </w:p>
    <w:p>
      <w:pPr>
        <w:spacing w:after="60" w:before="60"/>
        <w:ind w:left="360"/>
      </w:pPr>
      <w:r>
        <w:rPr>
          <w:b/>
          <w:bCs/>
          <w:sz w:val="20"/>
          <w:szCs w:val="20"/>
        </w:rPr>
        <w:t xml:space="preserve">• </w:t>
      </w:r>
      <w:r>
        <w:rPr>
          <w:b/>
          <w:bCs/>
          <w:sz w:val="20"/>
          <w:szCs w:val="20"/>
        </w:rPr>
        <w:t xml:space="preserve">BQ6: </w:t>
      </w:r>
      <w:r>
        <w:rPr>
          <w:sz w:val="20"/>
          <w:szCs w:val="20"/>
        </w:rPr>
        <w:t xml:space="preserve">Which sub-categories have the lowest total profit?</w:t>
      </w:r>
    </w:p>
    <w:p>
      <w:pPr>
        <w:spacing w:after="60" w:before="60"/>
        <w:ind w:left="360"/>
      </w:pPr>
      <w:r>
        <w:rPr>
          <w:b/>
          <w:bCs/>
          <w:sz w:val="20"/>
          <w:szCs w:val="20"/>
        </w:rPr>
        <w:t xml:space="preserve">• </w:t>
      </w:r>
      <w:r>
        <w:rPr>
          <w:b/>
          <w:bCs/>
          <w:sz w:val="20"/>
          <w:szCs w:val="20"/>
        </w:rPr>
        <w:t xml:space="preserve">BQ7: </w:t>
      </w:r>
      <w:r>
        <w:rPr>
          <w:sz w:val="20"/>
          <w:szCs w:val="20"/>
        </w:rPr>
        <w:t xml:space="preserve">What is total sales, profit, and average discount per customer segment?</w:t>
      </w:r>
    </w:p>
    <w:p>
      <w:pPr>
        <w:spacing w:after="60" w:before="60"/>
        <w:ind w:left="360"/>
      </w:pPr>
      <w:r>
        <w:rPr>
          <w:b/>
          <w:bCs/>
          <w:sz w:val="20"/>
          <w:szCs w:val="20"/>
        </w:rPr>
        <w:t xml:space="preserve">• </w:t>
      </w:r>
      <w:r>
        <w:rPr>
          <w:b/>
          <w:bCs/>
          <w:sz w:val="20"/>
          <w:szCs w:val="20"/>
        </w:rPr>
        <w:t xml:space="preserve">BQ8: </w:t>
      </w:r>
      <w:r>
        <w:rPr>
          <w:sz w:val="20"/>
          <w:szCs w:val="20"/>
        </w:rPr>
        <w:t xml:space="preserve">Which 10 products generate the highest total losses?</w:t>
      </w:r>
    </w:p>
    <w:p>
      <w:pPr>
        <w:pBdr>
          <w:bottom w:val="single" w:color="CCCCCC" w:sz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1B2A4A"/>
          <w:sz w:val="36"/>
          <w:szCs w:val="36"/>
        </w:rPr>
        <w:t xml:space="preserve">4. Phase 1 — Excel Analysis</w:t>
      </w:r>
    </w:p>
    <w:p>
      <w:pPr>
        <w:pStyle w:val="Heading2"/>
        <w:spacing w:after="150" w:before="300"/>
      </w:pPr>
      <w:r>
        <w:rPr>
          <w:b/>
          <w:bCs/>
          <w:color w:val="1B2A4A"/>
          <w:sz w:val="28"/>
          <w:szCs w:val="28"/>
        </w:rPr>
        <w:t xml:space="preserve">4.1 Data Cleaning</w:t>
      </w:r>
    </w:p>
    <w:p>
      <w:pPr>
        <w:spacing w:after="80" w:before="80"/>
      </w:pPr>
      <w:r>
        <w:rPr>
          <w:sz w:val="20"/>
          <w:szCs w:val="20"/>
        </w:rPr>
        <w:t xml:space="preserve">The following data quality issues were identified and resolved during the Excel phase:</w:t>
      </w:r>
    </w:p>
    <w:p>
      <w:pPr>
        <w:spacing w:after="60" w:before="60"/>
        <w:ind w:left="360"/>
      </w:pPr>
      <w:r>
        <w:rPr>
          <w:b/>
          <w:bCs/>
          <w:sz w:val="20"/>
          <w:szCs w:val="20"/>
        </w:rPr>
        <w:t xml:space="preserve">• </w:t>
      </w:r>
      <w:r>
        <w:rPr>
          <w:sz w:val="20"/>
          <w:szCs w:val="20"/>
        </w:rPr>
        <w:t xml:space="preserve">Date format was inconsistent across Order Date and Ship Date columns — standardised using Format Cells → Custom → YYYY-MM-DD</w:t>
      </w:r>
    </w:p>
    <w:p>
      <w:pPr>
        <w:spacing w:after="60" w:before="60"/>
        <w:ind w:left="360"/>
      </w:pPr>
      <w:r>
        <w:rPr>
          <w:b/>
          <w:bCs/>
          <w:sz w:val="20"/>
          <w:szCs w:val="20"/>
        </w:rPr>
        <w:t xml:space="preserve">• </w:t>
      </w:r>
      <w:r>
        <w:rPr>
          <w:sz w:val="20"/>
          <w:szCs w:val="20"/>
        </w:rPr>
        <w:t xml:space="preserve">Sales, Quantity, Profit, and Discount columns were stored as General data type — corrected to Number and Decimal</w:t>
      </w:r>
    </w:p>
    <w:p>
      <w:pPr>
        <w:spacing w:after="60" w:before="60"/>
        <w:ind w:left="360"/>
      </w:pPr>
      <w:r>
        <w:rPr>
          <w:b/>
          <w:bCs/>
          <w:sz w:val="20"/>
          <w:szCs w:val="20"/>
        </w:rPr>
        <w:t xml:space="preserve">• </w:t>
      </w:r>
      <w:r>
        <w:rPr>
          <w:sz w:val="20"/>
          <w:szCs w:val="20"/>
        </w:rPr>
        <w:t xml:space="preserve">Discount column confirmed to store values as decimals (0.20 = 20%) not percentages</w:t>
      </w:r>
    </w:p>
    <w:p>
      <w:pPr>
        <w:pStyle w:val="Heading2"/>
        <w:spacing w:after="150" w:before="300"/>
      </w:pPr>
      <w:r>
        <w:rPr>
          <w:b/>
          <w:bCs/>
          <w:color w:val="1B2A4A"/>
          <w:sz w:val="28"/>
          <w:szCs w:val="28"/>
        </w:rPr>
        <w:t xml:space="preserve">4.2 Exploratory Analysis</w:t>
      </w:r>
    </w:p>
    <w:p>
      <w:pPr>
        <w:spacing w:after="80" w:before="80"/>
      </w:pPr>
      <w:r>
        <w:rPr>
          <w:sz w:val="20"/>
          <w:szCs w:val="20"/>
        </w:rPr>
        <w:t xml:space="preserve">Initial exploration used pivot tables to examine the relationship between discount levels and profit — which became the central finding of the entire project.</w:t>
      </w:r>
    </w:p>
    <w:p>
      <w:pPr>
        <w:pStyle w:val="Heading3"/>
        <w:spacing w:after="100" w:before="200"/>
      </w:pPr>
      <w:r>
        <w:rPr>
          <w:b/>
          <w:bCs/>
          <w:color w:val="C0392B"/>
          <w:sz w:val="22"/>
          <w:szCs w:val="22"/>
        </w:rPr>
        <w:t xml:space="preserve">Discount Distribution Analysis</w:t>
      </w:r>
    </w:p>
    <w:p>
      <w:pPr>
        <w:spacing w:after="80" w:before="80"/>
      </w:pPr>
      <w:r>
        <w:rPr>
          <w:sz w:val="20"/>
          <w:szCs w:val="20"/>
        </w:rPr>
        <w:t xml:space="preserve">Three COUNTIF/COUNTIFS formulas were used to count transactions by discount group:</w:t>
      </w:r>
    </w:p>
    <w:p>
      <w:pPr>
        <w:spacing w:after="60" w:before="60"/>
        <w:ind w:left="360"/>
      </w:pPr>
      <w:r>
        <w:rPr>
          <w:b/>
          <w:bCs/>
          <w:sz w:val="20"/>
          <w:szCs w:val="20"/>
        </w:rPr>
        <w:t xml:space="preserve">• </w:t>
      </w:r>
      <w:r>
        <w:rPr>
          <w:sz w:val="20"/>
          <w:szCs w:val="20"/>
        </w:rPr>
        <w:t xml:space="preserve">No Discount (0%): 836 transactions — 39.4%</w:t>
      </w:r>
    </w:p>
    <w:p>
      <w:pPr>
        <w:spacing w:after="60" w:before="60"/>
        <w:ind w:left="360"/>
      </w:pPr>
      <w:r>
        <w:rPr>
          <w:b/>
          <w:bCs/>
          <w:sz w:val="20"/>
          <w:szCs w:val="20"/>
        </w:rPr>
        <w:t xml:space="preserve">• </w:t>
      </w:r>
      <w:r>
        <w:rPr>
          <w:sz w:val="20"/>
          <w:szCs w:val="20"/>
        </w:rPr>
        <w:t xml:space="preserve">Low Discount (1%–29%): 743 transactions — 35.0%</w:t>
      </w:r>
    </w:p>
    <w:p>
      <w:pPr>
        <w:spacing w:after="60" w:before="60"/>
        <w:ind w:left="360"/>
      </w:pPr>
      <w:r>
        <w:rPr>
          <w:b/>
          <w:bCs/>
          <w:sz w:val="20"/>
          <w:szCs w:val="20"/>
        </w:rPr>
        <w:t xml:space="preserve">• </w:t>
      </w:r>
      <w:r>
        <w:rPr>
          <w:sz w:val="20"/>
          <w:szCs w:val="20"/>
        </w:rPr>
        <w:t xml:space="preserve">High Discount (30%+): 542 transactions — 25.6%</w:t>
      </w:r>
    </w:p>
    <w:p>
      <w:pPr>
        <w:spacing w:after="80" w:before="80"/>
      </w:pPr>
      <w:r>
        <w:rPr>
          <w:sz w:val="20"/>
          <w:szCs w:val="20"/>
        </w:rPr>
        <w:t xml:space="preserve">Sanity check confirmed: 836 + 743 + 542 = 2,121 ✓</w:t>
      </w:r>
    </w:p>
    <w:p>
      <w:pPr>
        <w:pStyle w:val="Heading3"/>
        <w:spacing w:after="100" w:before="200"/>
      </w:pPr>
      <w:r>
        <w:rPr>
          <w:b/>
          <w:bCs/>
          <w:color w:val="C0392B"/>
          <w:sz w:val="22"/>
          <w:szCs w:val="22"/>
        </w:rPr>
        <w:t xml:space="preserve">Key Excel Findings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1B2A4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  <w:tc>
          <w:tcPr>
            <w:tcW w:type="dxa" w:w="3000"/>
            <w:shd w:fill="1B2A4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3000"/>
            <w:shd w:fill="1B2A4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sz w:val="18"/>
                <w:szCs w:val="18"/>
              </w:rPr>
              <w:t xml:space="preserve">Discount Breaking Point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18"/>
                <w:szCs w:val="18"/>
              </w:rPr>
              <w:t xml:space="preserve">30% (0.30)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18"/>
                <w:szCs w:val="18"/>
              </w:rPr>
              <w:t xml:space="preserve">Pivot Table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sz w:val="18"/>
                <w:szCs w:val="18"/>
              </w:rPr>
              <w:t xml:space="preserve">Average Profit at 0% Discount</w:t>
            </w:r>
          </w:p>
        </w:tc>
        <w:tc>
          <w:tcPr>
            <w:tcW w:type="dxa" w:w="3000"/>
            <w:shd w:fill="F2F2F2" w:val="clear"/>
          </w:tcPr>
          <w:p>
            <w:r>
              <w:rPr>
                <w:sz w:val="18"/>
                <w:szCs w:val="18"/>
              </w:rPr>
              <w:t xml:space="preserve">$69.54</w:t>
            </w:r>
          </w:p>
        </w:tc>
        <w:tc>
          <w:tcPr>
            <w:tcW w:type="dxa" w:w="3000"/>
            <w:shd w:fill="F2F2F2" w:val="clear"/>
          </w:tcPr>
          <w:p>
            <w:r>
              <w:rPr>
                <w:sz w:val="18"/>
                <w:szCs w:val="18"/>
              </w:rPr>
              <w:t xml:space="preserve">Pivot Table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sz w:val="18"/>
                <w:szCs w:val="18"/>
              </w:rPr>
              <w:t xml:space="preserve">Average Loss at 70% Discount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18"/>
                <w:szCs w:val="18"/>
              </w:rPr>
              <w:t xml:space="preserve">-$259.66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18"/>
                <w:szCs w:val="18"/>
              </w:rPr>
              <w:t xml:space="preserve">Pivot Table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sz w:val="18"/>
                <w:szCs w:val="18"/>
              </w:rPr>
              <w:t xml:space="preserve">Transactions Above Breaking Point</w:t>
            </w:r>
          </w:p>
        </w:tc>
        <w:tc>
          <w:tcPr>
            <w:tcW w:type="dxa" w:w="3000"/>
            <w:shd w:fill="F2F2F2" w:val="clear"/>
          </w:tcPr>
          <w:p>
            <w:r>
              <w:rPr>
                <w:sz w:val="18"/>
                <w:szCs w:val="18"/>
              </w:rPr>
              <w:t xml:space="preserve">542 (25.6%)</w:t>
            </w:r>
          </w:p>
        </w:tc>
        <w:tc>
          <w:tcPr>
            <w:tcW w:type="dxa" w:w="3000"/>
            <w:shd w:fill="F2F2F2" w:val="clear"/>
          </w:tcPr>
          <w:p>
            <w:r>
              <w:rPr>
                <w:sz w:val="18"/>
                <w:szCs w:val="18"/>
              </w:rPr>
              <w:t xml:space="preserve">COUNTIF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sz w:val="18"/>
                <w:szCs w:val="18"/>
              </w:rPr>
              <w:t xml:space="preserve">Estimated Total Profit Loss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18"/>
                <w:szCs w:val="18"/>
              </w:rPr>
              <w:t xml:space="preserve">$140,735.72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18"/>
                <w:szCs w:val="18"/>
              </w:rPr>
              <w:t xml:space="preserve">542 × $259.66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sz w:val="18"/>
                <w:szCs w:val="18"/>
              </w:rPr>
              <w:t xml:space="preserve">Potential Profit Improvement</w:t>
            </w:r>
          </w:p>
        </w:tc>
        <w:tc>
          <w:tcPr>
            <w:tcW w:type="dxa" w:w="3000"/>
            <w:shd w:fill="F2F2F2" w:val="clear"/>
          </w:tcPr>
          <w:p>
            <w:r>
              <w:rPr>
                <w:sz w:val="18"/>
                <w:szCs w:val="18"/>
              </w:rPr>
              <w:t xml:space="preserve">800.70%</w:t>
            </w:r>
          </w:p>
        </w:tc>
        <w:tc>
          <w:tcPr>
            <w:tcW w:type="dxa" w:w="3000"/>
            <w:shd w:fill="F2F2F2" w:val="clear"/>
          </w:tcPr>
          <w:p>
            <w:r>
              <w:rPr>
                <w:sz w:val="18"/>
                <w:szCs w:val="18"/>
              </w:rPr>
              <w:t xml:space="preserve">Calculated</w:t>
            </w:r>
          </w:p>
        </w:tc>
      </w:tr>
    </w:tbl>
    <w:p>
      <w:pPr>
        <w:pBdr>
          <w:bottom w:val="single" w:color="CCCCCC" w:sz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1B2A4A"/>
          <w:sz w:val="36"/>
          <w:szCs w:val="36"/>
        </w:rPr>
        <w:t xml:space="preserve">5. Phase 2 — MySQL Analysis</w:t>
      </w:r>
    </w:p>
    <w:p>
      <w:pPr>
        <w:pStyle w:val="Heading2"/>
        <w:spacing w:after="150" w:before="300"/>
      </w:pPr>
      <w:r>
        <w:rPr>
          <w:b/>
          <w:bCs/>
          <w:color w:val="1B2A4A"/>
          <w:sz w:val="28"/>
          <w:szCs w:val="28"/>
        </w:rPr>
        <w:t xml:space="preserve">5.1 Import Process</w:t>
      </w:r>
    </w:p>
    <w:p>
      <w:pPr>
        <w:spacing w:after="80" w:before="80"/>
      </w:pPr>
      <w:r>
        <w:rPr>
          <w:sz w:val="20"/>
          <w:szCs w:val="20"/>
        </w:rPr>
        <w:t xml:space="preserve">The data import into MySQL 8.0 involved multiple steps and troubleshooting sessions due to data quality issues discovered during the process.</w:t>
      </w:r>
    </w:p>
    <w:p>
      <w:pPr>
        <w:spacing w:after="60" w:before="60"/>
        <w:ind w:left="360"/>
      </w:pPr>
      <w:r>
        <w:rPr>
          <w:b/>
          <w:bCs/>
          <w:sz w:val="20"/>
          <w:szCs w:val="20"/>
        </w:rPr>
        <w:t xml:space="preserve">• </w:t>
      </w:r>
      <w:r>
        <w:rPr>
          <w:sz w:val="20"/>
          <w:szCs w:val="20"/>
        </w:rPr>
        <w:t xml:space="preserve">Database created: store_sales</w:t>
      </w:r>
    </w:p>
    <w:p>
      <w:pPr>
        <w:spacing w:after="60" w:before="60"/>
        <w:ind w:left="360"/>
      </w:pPr>
      <w:r>
        <w:rPr>
          <w:b/>
          <w:bCs/>
          <w:sz w:val="20"/>
          <w:szCs w:val="20"/>
        </w:rPr>
        <w:t xml:space="preserve">• </w:t>
      </w:r>
      <w:r>
        <w:rPr>
          <w:sz w:val="20"/>
          <w:szCs w:val="20"/>
        </w:rPr>
        <w:t xml:space="preserve">Table created: sales_data with 21 columns and appropriate data types</w:t>
      </w:r>
    </w:p>
    <w:p>
      <w:pPr>
        <w:spacing w:after="60" w:before="60"/>
        <w:ind w:left="360"/>
      </w:pPr>
      <w:r>
        <w:rPr>
          <w:b/>
          <w:bCs/>
          <w:sz w:val="20"/>
          <w:szCs w:val="20"/>
        </w:rPr>
        <w:t xml:space="preserve">• </w:t>
      </w:r>
      <w:r>
        <w:rPr>
          <w:sz w:val="20"/>
          <w:szCs w:val="20"/>
        </w:rPr>
        <w:t xml:space="preserve">Date columns stored as VARCHAR(20) initially due to DD/MM/YYYY format incompatibility with MySQL DATE type</w:t>
      </w:r>
    </w:p>
    <w:p>
      <w:pPr>
        <w:spacing w:after="60" w:before="60"/>
        <w:ind w:left="360"/>
      </w:pPr>
      <w:r>
        <w:rPr>
          <w:b/>
          <w:bCs/>
          <w:sz w:val="20"/>
          <w:szCs w:val="20"/>
        </w:rPr>
        <w:t xml:space="preserve">• </w:t>
      </w:r>
      <w:r>
        <w:rPr>
          <w:sz w:val="20"/>
          <w:szCs w:val="20"/>
        </w:rPr>
        <w:t xml:space="preserve">Import method: LOAD DATA LOCAL INFILE using tab-delimited format to avoid comma conflicts in product names</w:t>
      </w:r>
    </w:p>
    <w:p>
      <w:pPr>
        <w:spacing w:after="60" w:before="60"/>
        <w:ind w:left="360"/>
      </w:pPr>
      <w:r>
        <w:rPr>
          <w:b/>
          <w:bCs/>
          <w:sz w:val="20"/>
          <w:szCs w:val="20"/>
        </w:rPr>
        <w:t xml:space="preserve">• </w:t>
      </w:r>
      <w:r>
        <w:rPr>
          <w:sz w:val="20"/>
          <w:szCs w:val="20"/>
        </w:rPr>
        <w:t xml:space="preserve">OPT_LOCAL_INFILE=1 enabled at both server and connection level</w:t>
      </w:r>
    </w:p>
    <w:p>
      <w:pPr>
        <w:spacing w:after="60" w:before="60"/>
        <w:ind w:left="360"/>
      </w:pPr>
      <w:r>
        <w:rPr>
          <w:b/>
          <w:bCs/>
          <w:sz w:val="20"/>
          <w:szCs w:val="20"/>
        </w:rPr>
        <w:t xml:space="preserve">• </w:t>
      </w:r>
      <w:r>
        <w:rPr>
          <w:sz w:val="20"/>
          <w:szCs w:val="20"/>
        </w:rPr>
        <w:t xml:space="preserve">CHARACTER SET latin1 used to handle Windows file encoding</w:t>
      </w:r>
    </w:p>
    <w:p>
      <w:pPr>
        <w:pStyle w:val="Heading2"/>
        <w:spacing w:after="150" w:before="300"/>
      </w:pPr>
      <w:r>
        <w:rPr>
          <w:b/>
          <w:bCs/>
          <w:color w:val="1B2A4A"/>
          <w:sz w:val="28"/>
          <w:szCs w:val="28"/>
        </w:rPr>
        <w:t xml:space="preserve">5.2 Data Cleaning in MySQL</w:t>
      </w:r>
    </w:p>
    <w:p>
      <w:pPr>
        <w:spacing w:after="80" w:before="80"/>
      </w:pPr>
      <w:r>
        <w:rPr>
          <w:sz w:val="20"/>
          <w:szCs w:val="20"/>
        </w:rPr>
        <w:t xml:space="preserve">Significant data corruption was discovered after import. The root cause was product names containing quotation mark characters (e.g. 6" Cubicle Wall Clock) that caused column shifting during CSV export.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500"/>
      </w:tblGrid>
      <w:tr>
        <w:trPr>
          <w:tblHeader/>
        </w:trPr>
        <w:tc>
          <w:tcPr>
            <w:tcW w:type="dxa" w:w="3500"/>
            <w:shd w:fill="1B2A4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2000"/>
            <w:shd w:fill="1B2A4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Rows Affected</w:t>
            </w:r>
          </w:p>
        </w:tc>
        <w:tc>
          <w:tcPr>
            <w:tcW w:type="dxa" w:w="3500"/>
            <w:shd w:fill="1B2A4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Resolution</w:t>
            </w:r>
          </w:p>
        </w:tc>
      </w:tr>
      <w:tr>
        <w:tc>
          <w:tcPr>
            <w:tcW w:type="dxa" w:w="3500"/>
            <w:shd w:fill="FFFFFF" w:val="clear"/>
          </w:tcPr>
          <w:p>
            <w:r>
              <w:rPr>
                <w:sz w:val="18"/>
                <w:szCs w:val="18"/>
              </w:rPr>
              <w:t xml:space="preserve">Zero sales values (corrupted rows)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sz w:val="18"/>
                <w:szCs w:val="18"/>
              </w:rPr>
              <w:t xml:space="preserve">81 rows</w:t>
            </w:r>
          </w:p>
        </w:tc>
        <w:tc>
          <w:tcPr>
            <w:tcW w:type="dxa" w:w="3500"/>
            <w:shd w:fill="FFFFFF" w:val="clear"/>
          </w:tcPr>
          <w:p>
            <w:r>
              <w:rPr>
                <w:sz w:val="18"/>
                <w:szCs w:val="18"/>
              </w:rPr>
              <w:t xml:space="preserve">DELETE WHERE sales = 0</w:t>
            </w:r>
          </w:p>
        </w:tc>
      </w:tr>
      <w:tr>
        <w:tc>
          <w:tcPr>
            <w:tcW w:type="dxa" w:w="3500"/>
            <w:shd w:fill="F2F2F2" w:val="clear"/>
          </w:tcPr>
          <w:p>
            <w:r>
              <w:rPr>
                <w:sz w:val="18"/>
                <w:szCs w:val="18"/>
              </w:rPr>
              <w:t xml:space="preserve">Impossible discount values (&gt;0.70)</w:t>
            </w:r>
          </w:p>
        </w:tc>
        <w:tc>
          <w:tcPr>
            <w:tcW w:type="dxa" w:w="2000"/>
            <w:shd w:fill="F2F2F2" w:val="clear"/>
          </w:tcPr>
          <w:p>
            <w:r>
              <w:rPr>
                <w:sz w:val="18"/>
                <w:szCs w:val="18"/>
              </w:rPr>
              <w:t xml:space="preserve">23 rows</w:t>
            </w:r>
          </w:p>
        </w:tc>
        <w:tc>
          <w:tcPr>
            <w:tcW w:type="dxa" w:w="3500"/>
            <w:shd w:fill="F2F2F2" w:val="clear"/>
          </w:tcPr>
          <w:p>
            <w:r>
              <w:rPr>
                <w:sz w:val="18"/>
                <w:szCs w:val="18"/>
              </w:rPr>
              <w:t xml:space="preserve">DELETE WHERE discount &gt; 0.70</w:t>
            </w:r>
          </w:p>
        </w:tc>
      </w:tr>
      <w:tr>
        <w:tc>
          <w:tcPr>
            <w:tcW w:type="dxa" w:w="3500"/>
            <w:shd w:fill="FFFFFF" w:val="clear"/>
          </w:tcPr>
          <w:p>
            <w:r>
              <w:rPr>
                <w:sz w:val="18"/>
                <w:szCs w:val="18"/>
              </w:rPr>
              <w:t xml:space="preserve">Total removed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sz w:val="18"/>
                <w:szCs w:val="18"/>
              </w:rPr>
              <w:t xml:space="preserve">771 rows</w:t>
            </w:r>
          </w:p>
        </w:tc>
        <w:tc>
          <w:tcPr>
            <w:tcW w:type="dxa" w:w="3500"/>
            <w:shd w:fill="FFFFFF" w:val="clear"/>
          </w:tcPr>
          <w:p>
            <w:r>
              <w:rPr>
                <w:sz w:val="18"/>
                <w:szCs w:val="18"/>
              </w:rPr>
              <w:t xml:space="preserve">Final clean: 1,350 rows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1B2A4A"/>
          <w:sz w:val="28"/>
          <w:szCs w:val="28"/>
        </w:rPr>
        <w:t xml:space="preserve">5.3 Date Conversion</w:t>
      </w:r>
    </w:p>
    <w:p>
      <w:pPr>
        <w:spacing w:after="80" w:before="80"/>
      </w:pPr>
      <w:r>
        <w:rPr>
          <w:sz w:val="20"/>
          <w:szCs w:val="20"/>
        </w:rPr>
        <w:t xml:space="preserve">After import, two new DATE columns were added and populated using STR_TO_DATE to convert DD/MM/YYYY text strings to proper MySQL DATE values:</w:t>
      </w:r>
    </w:p>
    <w:p>
      <w:pPr>
        <w:spacing w:after="60" w:before="60"/>
        <w:ind w:left="360"/>
      </w:pPr>
      <w:r>
        <w:rPr>
          <w:b/>
          <w:bCs/>
          <w:sz w:val="20"/>
          <w:szCs w:val="20"/>
        </w:rPr>
        <w:t xml:space="preserve">• </w:t>
      </w:r>
      <w:r>
        <w:rPr>
          <w:sz w:val="20"/>
          <w:szCs w:val="20"/>
        </w:rPr>
        <w:t xml:space="preserve">order_date_clean — converted from order_date text column</w:t>
      </w:r>
    </w:p>
    <w:p>
      <w:pPr>
        <w:spacing w:after="60" w:before="60"/>
        <w:ind w:left="360"/>
      </w:pPr>
      <w:r>
        <w:rPr>
          <w:b/>
          <w:bCs/>
          <w:sz w:val="20"/>
          <w:szCs w:val="20"/>
        </w:rPr>
        <w:t xml:space="preserve">• </w:t>
      </w:r>
      <w:r>
        <w:rPr>
          <w:sz w:val="20"/>
          <w:szCs w:val="20"/>
        </w:rPr>
        <w:t xml:space="preserve">ship_date_clean — converted from ship_date text column</w:t>
      </w:r>
    </w:p>
    <w:p>
      <w:pPr>
        <w:spacing w:after="80" w:before="80"/>
      </w:pPr>
      <w:r>
        <w:rPr>
          <w:sz w:val="20"/>
          <w:szCs w:val="20"/>
        </w:rPr>
        <w:t xml:space="preserve">2,121 rows affected by conversion (before data cleaning). All dates verified correct by cross-checking original against converted values.</w:t>
      </w:r>
    </w:p>
    <w:p>
      <w:pPr>
        <w:pBdr>
          <w:bottom w:val="single" w:color="CCCCCC" w:sz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1B2A4A"/>
          <w:sz w:val="36"/>
          <w:szCs w:val="36"/>
        </w:rPr>
        <w:t xml:space="preserve">6. Phase 3 — Power BI Dashboard</w:t>
      </w:r>
    </w:p>
    <w:p>
      <w:pPr>
        <w:pStyle w:val="Heading2"/>
        <w:spacing w:after="150" w:before="300"/>
      </w:pPr>
      <w:r>
        <w:rPr>
          <w:b/>
          <w:bCs/>
          <w:color w:val="1B2A4A"/>
          <w:sz w:val="28"/>
          <w:szCs w:val="28"/>
        </w:rPr>
        <w:t xml:space="preserve">6.1 Data Connection</w:t>
      </w:r>
    </w:p>
    <w:p>
      <w:pPr>
        <w:spacing w:after="80" w:before="80"/>
      </w:pPr>
      <w:r>
        <w:rPr>
          <w:sz w:val="20"/>
          <w:szCs w:val="20"/>
        </w:rPr>
        <w:t xml:space="preserve">Clean data was exported from MySQL as CSV (SELECT * FROM sales_data) and imported into Power BI Desktop using Get Data → Text/CSV. Data was transformed in Power Query Editor before loading.</w:t>
      </w:r>
    </w:p>
    <w:p>
      <w:pPr>
        <w:spacing w:after="80" w:before="80"/>
      </w:pPr>
      <w:r>
        <w:rPr>
          <w:sz w:val="20"/>
          <w:szCs w:val="20"/>
        </w:rPr>
        <w:t xml:space="preserve">Power Query transformations:</w:t>
      </w:r>
    </w:p>
    <w:p>
      <w:pPr>
        <w:spacing w:after="60" w:before="60"/>
        <w:ind w:left="360"/>
      </w:pPr>
      <w:r>
        <w:rPr>
          <w:b/>
          <w:bCs/>
          <w:sz w:val="20"/>
          <w:szCs w:val="20"/>
        </w:rPr>
        <w:t xml:space="preserve">• </w:t>
      </w:r>
      <w:r>
        <w:rPr>
          <w:sz w:val="20"/>
          <w:szCs w:val="20"/>
        </w:rPr>
        <w:t xml:space="preserve">Removed original order_date and ship_date text columns</w:t>
      </w:r>
    </w:p>
    <w:p>
      <w:pPr>
        <w:spacing w:after="60" w:before="60"/>
        <w:ind w:left="360"/>
      </w:pPr>
      <w:r>
        <w:rPr>
          <w:b/>
          <w:bCs/>
          <w:sz w:val="20"/>
          <w:szCs w:val="20"/>
        </w:rPr>
        <w:t xml:space="preserve">• </w:t>
      </w:r>
      <w:r>
        <w:rPr>
          <w:sz w:val="20"/>
          <w:szCs w:val="20"/>
        </w:rPr>
        <w:t xml:space="preserve">Renamed order_date_clean to order_date and ship_date_clean to ship_date</w:t>
      </w:r>
    </w:p>
    <w:p>
      <w:pPr>
        <w:spacing w:after="60" w:before="60"/>
        <w:ind w:left="360"/>
      </w:pPr>
      <w:r>
        <w:rPr>
          <w:b/>
          <w:bCs/>
          <w:sz w:val="20"/>
          <w:szCs w:val="20"/>
        </w:rPr>
        <w:t xml:space="preserve">• </w:t>
      </w:r>
      <w:r>
        <w:rPr>
          <w:sz w:val="20"/>
          <w:szCs w:val="20"/>
        </w:rPr>
        <w:t xml:space="preserve">Verified all column data types: Decimal for Sales/Profit/Discount, Whole Number for Quantity, Date for date columns</w:t>
      </w:r>
    </w:p>
    <w:p>
      <w:pPr>
        <w:pStyle w:val="Heading2"/>
        <w:spacing w:after="150" w:before="300"/>
      </w:pPr>
      <w:r>
        <w:rPr>
          <w:b/>
          <w:bCs/>
          <w:color w:val="1B2A4A"/>
          <w:sz w:val="28"/>
          <w:szCs w:val="28"/>
        </w:rPr>
        <w:t xml:space="preserve">6.2 DAX Measures</w:t>
      </w:r>
    </w:p>
    <w:p>
      <w:pPr>
        <w:spacing w:after="80" w:before="80"/>
      </w:pPr>
      <w:r>
        <w:rPr>
          <w:sz w:val="20"/>
          <w:szCs w:val="20"/>
        </w:rPr>
        <w:t xml:space="preserve">Four DAX measures were created for KPI cards: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rPr>
          <w:tblHeader/>
        </w:trPr>
        <w:tc>
          <w:tcPr>
            <w:tcW w:type="dxa" w:w="2500"/>
            <w:shd w:fill="1B2A4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Measure</w:t>
            </w:r>
          </w:p>
        </w:tc>
        <w:tc>
          <w:tcPr>
            <w:tcW w:type="dxa" w:w="6500"/>
            <w:shd w:fill="1B2A4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DAX Formula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sz w:val="18"/>
                <w:szCs w:val="18"/>
              </w:rPr>
              <w:t xml:space="preserve">Total Sales</w:t>
            </w:r>
          </w:p>
        </w:tc>
        <w:tc>
          <w:tcPr>
            <w:tcW w:type="dxa" w:w="6500"/>
            <w:shd w:fill="FFFFFF" w:val="clear"/>
          </w:tcPr>
          <w:p>
            <w:r>
              <w:rPr>
                <w:sz w:val="18"/>
                <w:szCs w:val="18"/>
              </w:rPr>
              <w:t xml:space="preserve">SUM(store_sales_cleaned[sales])</w:t>
            </w:r>
          </w:p>
        </w:tc>
      </w:tr>
      <w:tr>
        <w:tc>
          <w:tcPr>
            <w:tcW w:type="dxa" w:w="2500"/>
            <w:shd w:fill="F2F2F2" w:val="clear"/>
          </w:tcPr>
          <w:p>
            <w:r>
              <w:rPr>
                <w:sz w:val="18"/>
                <w:szCs w:val="18"/>
              </w:rPr>
              <w:t xml:space="preserve">Total Profit</w:t>
            </w:r>
          </w:p>
        </w:tc>
        <w:tc>
          <w:tcPr>
            <w:tcW w:type="dxa" w:w="6500"/>
            <w:shd w:fill="F2F2F2" w:val="clear"/>
          </w:tcPr>
          <w:p>
            <w:r>
              <w:rPr>
                <w:sz w:val="18"/>
                <w:szCs w:val="18"/>
              </w:rPr>
              <w:t xml:space="preserve">SUM(store_sales_cleaned[profit])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sz w:val="18"/>
                <w:szCs w:val="18"/>
              </w:rPr>
              <w:t xml:space="preserve">Profit Margin %</w:t>
            </w:r>
          </w:p>
        </w:tc>
        <w:tc>
          <w:tcPr>
            <w:tcW w:type="dxa" w:w="6500"/>
            <w:shd w:fill="FFFFFF" w:val="clear"/>
          </w:tcPr>
          <w:p>
            <w:r>
              <w:rPr>
                <w:sz w:val="18"/>
                <w:szCs w:val="18"/>
              </w:rPr>
              <w:t xml:space="preserve">DIVIDE(SUM([profit]), SUM([sales])) * 100</w:t>
            </w:r>
          </w:p>
        </w:tc>
      </w:tr>
      <w:tr>
        <w:tc>
          <w:tcPr>
            <w:tcW w:type="dxa" w:w="2500"/>
            <w:shd w:fill="F2F2F2" w:val="clear"/>
          </w:tcPr>
          <w:p>
            <w:r>
              <w:rPr>
                <w:sz w:val="18"/>
                <w:szCs w:val="18"/>
              </w:rPr>
              <w:t xml:space="preserve">Loss Making Transactions %</w:t>
            </w:r>
          </w:p>
        </w:tc>
        <w:tc>
          <w:tcPr>
            <w:tcW w:type="dxa" w:w="6500"/>
            <w:shd w:fill="F2F2F2" w:val="clear"/>
          </w:tcPr>
          <w:p>
            <w:r>
              <w:rPr>
                <w:sz w:val="18"/>
                <w:szCs w:val="18"/>
              </w:rPr>
              <w:t xml:space="preserve">DIVIDE(COUNTROWS(FILTER(table, profit &lt; 0)), COUNTROWS(table)) * 100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1B2A4A"/>
          <w:sz w:val="28"/>
          <w:szCs w:val="28"/>
        </w:rPr>
        <w:t xml:space="preserve">6.3 Dashboard Design</w:t>
      </w:r>
    </w:p>
    <w:p>
      <w:pPr>
        <w:spacing w:after="80" w:before="80"/>
      </w:pPr>
      <w:r>
        <w:rPr>
          <w:sz w:val="20"/>
          <w:szCs w:val="20"/>
        </w:rPr>
        <w:t xml:space="preserve">The dashboard uses a two-page structure:</w:t>
      </w:r>
    </w:p>
    <w:p>
      <w:pPr>
        <w:spacing w:after="60" w:before="60"/>
        <w:ind w:left="360"/>
      </w:pPr>
      <w:r>
        <w:rPr>
          <w:b/>
          <w:bCs/>
          <w:sz w:val="20"/>
          <w:szCs w:val="20"/>
        </w:rPr>
        <w:t xml:space="preserve">• </w:t>
      </w:r>
      <w:r>
        <w:rPr>
          <w:sz w:val="20"/>
          <w:szCs w:val="20"/>
        </w:rPr>
        <w:t xml:space="preserve">Page 1 — Executive Dashboard: KPI cards, four analytical charts, three interactive slicers</w:t>
      </w:r>
    </w:p>
    <w:p>
      <w:pPr>
        <w:spacing w:after="60" w:before="60"/>
        <w:ind w:left="360"/>
      </w:pPr>
      <w:r>
        <w:rPr>
          <w:b/>
          <w:bCs/>
          <w:sz w:val="20"/>
          <w:szCs w:val="20"/>
        </w:rPr>
        <w:t xml:space="preserve">• </w:t>
      </w:r>
      <w:r>
        <w:rPr>
          <w:sz w:val="20"/>
          <w:szCs w:val="20"/>
        </w:rPr>
        <w:t xml:space="preserve">Page 2 — Key Insights: Three written insight callouts with supporting numbers and recommendations</w:t>
      </w:r>
    </w:p>
    <w:p>
      <w:pPr>
        <w:spacing w:after="80" w:before="80"/>
      </w:pPr>
      <w:r>
        <w:rPr>
          <w:sz w:val="20"/>
          <w:szCs w:val="20"/>
        </w:rPr>
        <w:t xml:space="preserve">Design decisions:</w:t>
      </w:r>
    </w:p>
    <w:p>
      <w:pPr>
        <w:spacing w:after="60" w:before="60"/>
        <w:ind w:left="360"/>
      </w:pPr>
      <w:r>
        <w:rPr>
          <w:b/>
          <w:bCs/>
          <w:sz w:val="20"/>
          <w:szCs w:val="20"/>
        </w:rPr>
        <w:t xml:space="preserve">• </w:t>
      </w:r>
      <w:r>
        <w:rPr>
          <w:sz w:val="20"/>
          <w:szCs w:val="20"/>
        </w:rPr>
        <w:t xml:space="preserve">Title: 'The Discount Trap: A Furniture Retail Profit Analysis' — story-driven title chosen over descriptive title</w:t>
      </w:r>
    </w:p>
    <w:p>
      <w:pPr>
        <w:spacing w:after="60" w:before="60"/>
        <w:ind w:left="360"/>
      </w:pPr>
      <w:r>
        <w:rPr>
          <w:b/>
          <w:bCs/>
          <w:sz w:val="20"/>
          <w:szCs w:val="20"/>
        </w:rPr>
        <w:t xml:space="preserve">• </w:t>
      </w:r>
      <w:r>
        <w:rPr>
          <w:sz w:val="20"/>
          <w:szCs w:val="20"/>
        </w:rPr>
        <w:t xml:space="preserve">Colour logic: Red for loss-making elements, Blue/Teal for positive elements</w:t>
      </w:r>
    </w:p>
    <w:p>
      <w:pPr>
        <w:spacing w:after="60" w:before="60"/>
        <w:ind w:left="360"/>
      </w:pPr>
      <w:r>
        <w:rPr>
          <w:b/>
          <w:bCs/>
          <w:sz w:val="20"/>
          <w:szCs w:val="20"/>
        </w:rPr>
        <w:t xml:space="preserve">• </w:t>
      </w:r>
      <w:r>
        <w:rPr>
          <w:sz w:val="20"/>
          <w:szCs w:val="20"/>
        </w:rPr>
        <w:t xml:space="preserve">Slicers: Segment, Sub-Category, Order Date — positioned on left side as interactive controls</w:t>
      </w:r>
    </w:p>
    <w:p>
      <w:pPr>
        <w:spacing w:after="60" w:before="60"/>
        <w:ind w:left="360"/>
      </w:pPr>
      <w:r>
        <w:rPr>
          <w:b/>
          <w:bCs/>
          <w:sz w:val="20"/>
          <w:szCs w:val="20"/>
        </w:rPr>
        <w:t xml:space="preserve">• </w:t>
      </w:r>
      <w:r>
        <w:rPr>
          <w:sz w:val="20"/>
          <w:szCs w:val="20"/>
        </w:rPr>
        <w:t xml:space="preserve">Reference line at zero on Avg Profit by Discount chart to visually mark the breaking point</w:t>
      </w:r>
    </w:p>
    <w:p>
      <w:pPr>
        <w:pBdr>
          <w:bottom w:val="single" w:color="CCCCCC" w:sz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1B2A4A"/>
          <w:sz w:val="36"/>
          <w:szCs w:val="36"/>
        </w:rPr>
        <w:t xml:space="preserve">7. Key Findings and Insights</w:t>
      </w:r>
    </w:p>
    <w:p>
      <w:pPr>
        <w:pStyle w:val="Heading2"/>
        <w:spacing w:after="150" w:before="300"/>
      </w:pPr>
      <w:r>
        <w:rPr>
          <w:b/>
          <w:bCs/>
          <w:color w:val="1B2A4A"/>
          <w:sz w:val="28"/>
          <w:szCs w:val="28"/>
        </w:rPr>
        <w:t xml:space="preserve">Insight 1 — The Discount Breaking Point</w:t>
      </w:r>
    </w:p>
    <w:p>
      <w:pPr>
        <w:spacing w:after="80" w:before="80"/>
      </w:pPr>
      <w:r>
        <w:rPr>
          <w:b/>
          <w:bCs/>
          <w:color w:val="1B2A4A"/>
          <w:sz w:val="20"/>
          <w:szCs w:val="20"/>
        </w:rPr>
        <w:t xml:space="preserve">Finding: </w:t>
      </w:r>
      <w:r>
        <w:rPr>
          <w:sz w:val="20"/>
          <w:szCs w:val="20"/>
        </w:rPr>
        <w:t xml:space="preserve">Profit turns negative at 30% discount threshold</w:t>
      </w:r>
    </w:p>
    <w:p>
      <w:pPr>
        <w:spacing w:after="80" w:before="80"/>
      </w:pPr>
      <w:r>
        <w:rPr>
          <w:b/>
          <w:bCs/>
          <w:color w:val="1B2A4A"/>
          <w:sz w:val="20"/>
          <w:szCs w:val="20"/>
        </w:rPr>
        <w:t xml:space="preserve">Numbers: </w:t>
      </w:r>
      <w:r>
        <w:rPr>
          <w:sz w:val="20"/>
          <w:szCs w:val="20"/>
        </w:rPr>
        <w:t xml:space="preserve">Average profit at 0% discount: $69.54 | Average loss at 70% discount: -$259.66 | Swing per transaction: $329.20</w:t>
      </w:r>
    </w:p>
    <w:p>
      <w:pPr>
        <w:spacing w:after="80" w:before="80"/>
      </w:pPr>
      <w:r>
        <w:rPr>
          <w:b/>
          <w:bCs/>
          <w:color w:val="1B2A4A"/>
          <w:sz w:val="20"/>
          <w:szCs w:val="20"/>
        </w:rPr>
        <w:t xml:space="preserve">Impact: </w:t>
      </w:r>
      <w:r>
        <w:rPr>
          <w:sz w:val="20"/>
          <w:szCs w:val="20"/>
        </w:rPr>
        <w:t xml:space="preserve">The store has a clear, identifiable breaking point that is being repeatedly crossed across 34% of all transactions</w:t>
      </w:r>
    </w:p>
    <w:p>
      <w:pPr>
        <w:spacing w:after="80" w:before="80"/>
      </w:pPr>
      <w:r>
        <w:rPr>
          <w:b/>
          <w:bCs/>
          <w:color w:val="1B2A4A"/>
          <w:sz w:val="20"/>
          <w:szCs w:val="20"/>
        </w:rPr>
        <w:t xml:space="preserve">Recommendation: </w:t>
      </w:r>
      <w:r>
        <w:rPr>
          <w:sz w:val="20"/>
          <w:szCs w:val="20"/>
        </w:rPr>
        <w:t xml:space="preserve">Cap all discounts at maximum 20% across all product lines</w:t>
      </w:r>
    </w:p>
    <w:p>
      <w:pPr>
        <w:pStyle w:val="Heading2"/>
        <w:spacing w:after="150" w:before="300"/>
      </w:pPr>
      <w:r>
        <w:rPr>
          <w:b/>
          <w:bCs/>
          <w:color w:val="1B2A4A"/>
          <w:sz w:val="28"/>
          <w:szCs w:val="28"/>
        </w:rPr>
        <w:t xml:space="preserve">Insight 2 — Scale of Profit Destruction</w:t>
      </w:r>
    </w:p>
    <w:p>
      <w:pPr>
        <w:spacing w:after="80" w:before="80"/>
      </w:pPr>
      <w:r>
        <w:rPr>
          <w:b/>
          <w:bCs/>
          <w:color w:val="1B2A4A"/>
          <w:sz w:val="20"/>
          <w:szCs w:val="20"/>
        </w:rPr>
        <w:t xml:space="preserve">Finding: </w:t>
      </w:r>
      <w:r>
        <w:rPr>
          <w:sz w:val="20"/>
          <w:szCs w:val="20"/>
        </w:rPr>
        <w:t xml:space="preserve">Eliminating high discounts could improve profit by 800%</w:t>
      </w:r>
    </w:p>
    <w:p>
      <w:pPr>
        <w:spacing w:after="80" w:before="80"/>
      </w:pPr>
      <w:r>
        <w:rPr>
          <w:b/>
          <w:bCs/>
          <w:color w:val="1B2A4A"/>
          <w:sz w:val="20"/>
          <w:szCs w:val="20"/>
        </w:rPr>
        <w:t xml:space="preserve">Numbers: </w:t>
      </w:r>
      <w:r>
        <w:rPr>
          <w:sz w:val="20"/>
          <w:szCs w:val="20"/>
        </w:rPr>
        <w:t xml:space="preserve">Current profit: $11,550.11 | Estimated recoverable loss: $140,735.72 | Potential profit: $152,285.83</w:t>
      </w:r>
    </w:p>
    <w:p>
      <w:pPr>
        <w:spacing w:after="80" w:before="80"/>
      </w:pPr>
      <w:r>
        <w:rPr>
          <w:b/>
          <w:bCs/>
          <w:color w:val="1B2A4A"/>
          <w:sz w:val="20"/>
          <w:szCs w:val="20"/>
        </w:rPr>
        <w:t xml:space="preserve">Impact: </w:t>
      </w:r>
      <w:r>
        <w:rPr>
          <w:sz w:val="20"/>
          <w:szCs w:val="20"/>
        </w:rPr>
        <w:t xml:space="preserve">The store is leaving over $140,000 in recoverable profit on the table through its own pricing strategy</w:t>
      </w:r>
    </w:p>
    <w:p>
      <w:pPr>
        <w:spacing w:after="80" w:before="80"/>
      </w:pPr>
      <w:r>
        <w:rPr>
          <w:b/>
          <w:bCs/>
          <w:color w:val="1B2A4A"/>
          <w:sz w:val="20"/>
          <w:szCs w:val="20"/>
        </w:rPr>
        <w:t xml:space="preserve">Recommendation: </w:t>
      </w:r>
      <w:r>
        <w:rPr>
          <w:sz w:val="20"/>
          <w:szCs w:val="20"/>
        </w:rPr>
        <w:t xml:space="preserve">Immediate discount policy review and restructuring with phased implementation</w:t>
      </w:r>
    </w:p>
    <w:p>
      <w:pPr>
        <w:pStyle w:val="Heading2"/>
        <w:spacing w:after="150" w:before="300"/>
      </w:pPr>
      <w:r>
        <w:rPr>
          <w:b/>
          <w:bCs/>
          <w:color w:val="1B2A4A"/>
          <w:sz w:val="28"/>
          <w:szCs w:val="28"/>
        </w:rPr>
        <w:t xml:space="preserve">Insight 3 — Dangerously Thin Margin</w:t>
      </w:r>
    </w:p>
    <w:p>
      <w:pPr>
        <w:spacing w:after="80" w:before="80"/>
      </w:pPr>
      <w:r>
        <w:rPr>
          <w:b/>
          <w:bCs/>
          <w:color w:val="1B2A4A"/>
          <w:sz w:val="20"/>
          <w:szCs w:val="20"/>
        </w:rPr>
        <w:t xml:space="preserve">Finding: </w:t>
      </w:r>
      <w:r>
        <w:rPr>
          <w:sz w:val="20"/>
          <w:szCs w:val="20"/>
        </w:rPr>
        <w:t xml:space="preserve">2.23% profit margin on $517,447 revenue — $8.55 average profit per transaction</w:t>
      </w:r>
    </w:p>
    <w:p>
      <w:pPr>
        <w:spacing w:after="80" w:before="80"/>
      </w:pPr>
      <w:r>
        <w:rPr>
          <w:b/>
          <w:bCs/>
          <w:color w:val="1B2A4A"/>
          <w:sz w:val="20"/>
          <w:szCs w:val="20"/>
        </w:rPr>
        <w:t xml:space="preserve">Numbers: </w:t>
      </w:r>
      <w:r>
        <w:rPr>
          <w:sz w:val="20"/>
          <w:szCs w:val="20"/>
        </w:rPr>
        <w:t xml:space="preserve">Total Sales: $517,447.36 | Total Profit: $11,550.11 | Avg per transaction: $8.55</w:t>
      </w:r>
    </w:p>
    <w:p>
      <w:pPr>
        <w:spacing w:after="80" w:before="80"/>
      </w:pPr>
      <w:r>
        <w:rPr>
          <w:b/>
          <w:bCs/>
          <w:color w:val="1B2A4A"/>
          <w:sz w:val="20"/>
          <w:szCs w:val="20"/>
        </w:rPr>
        <w:t xml:space="preserve">Impact: </w:t>
      </w:r>
      <w:r>
        <w:rPr>
          <w:sz w:val="20"/>
          <w:szCs w:val="20"/>
        </w:rPr>
        <w:t xml:space="preserve">Insufficient returns relative to operational costs of furniture retail — no buffer for market downturns</w:t>
      </w:r>
    </w:p>
    <w:p>
      <w:pPr>
        <w:spacing w:after="80" w:before="80"/>
      </w:pPr>
      <w:r>
        <w:rPr>
          <w:b/>
          <w:bCs/>
          <w:color w:val="1B2A4A"/>
          <w:sz w:val="20"/>
          <w:szCs w:val="20"/>
        </w:rPr>
        <w:t xml:space="preserve">Recommendation: </w:t>
      </w:r>
      <w:r>
        <w:rPr>
          <w:sz w:val="20"/>
          <w:szCs w:val="20"/>
        </w:rPr>
        <w:t xml:space="preserve">Margin improvement strategy required across all product lines immediately</w:t>
      </w:r>
    </w:p>
    <w:p>
      <w:pPr>
        <w:pStyle w:val="Heading2"/>
        <w:spacing w:after="150" w:before="300"/>
      </w:pPr>
      <w:r>
        <w:rPr>
          <w:b/>
          <w:bCs/>
          <w:color w:val="1B2A4A"/>
          <w:sz w:val="28"/>
          <w:szCs w:val="28"/>
        </w:rPr>
        <w:t xml:space="preserve">Insight 4 — Loss Making Transaction Scale</w:t>
      </w:r>
    </w:p>
    <w:p>
      <w:pPr>
        <w:spacing w:after="80" w:before="80"/>
      </w:pPr>
      <w:r>
        <w:rPr>
          <w:b/>
          <w:bCs/>
          <w:color w:val="1B2A4A"/>
          <w:sz w:val="20"/>
          <w:szCs w:val="20"/>
        </w:rPr>
        <w:t xml:space="preserve">Finding: </w:t>
      </w:r>
      <w:r>
        <w:rPr>
          <w:sz w:val="20"/>
          <w:szCs w:val="20"/>
        </w:rPr>
        <w:t xml:space="preserve">34.37% of all transactions generate negative profit</w:t>
      </w:r>
    </w:p>
    <w:p>
      <w:pPr>
        <w:spacing w:after="80" w:before="80"/>
      </w:pPr>
      <w:r>
        <w:rPr>
          <w:b/>
          <w:bCs/>
          <w:color w:val="1B2A4A"/>
          <w:sz w:val="20"/>
          <w:szCs w:val="20"/>
        </w:rPr>
        <w:t xml:space="preserve">Numbers: </w:t>
      </w:r>
      <w:r>
        <w:rPr>
          <w:sz w:val="20"/>
          <w:szCs w:val="20"/>
        </w:rPr>
        <w:t xml:space="preserve">464 out of 1,350 transactions are loss-making</w:t>
      </w:r>
    </w:p>
    <w:p>
      <w:pPr>
        <w:spacing w:after="80" w:before="80"/>
      </w:pPr>
      <w:r>
        <w:rPr>
          <w:b/>
          <w:bCs/>
          <w:color w:val="1B2A4A"/>
          <w:sz w:val="20"/>
          <w:szCs w:val="20"/>
        </w:rPr>
        <w:t xml:space="preserve">Impact: </w:t>
      </w:r>
      <w:r>
        <w:rPr>
          <w:sz w:val="20"/>
          <w:szCs w:val="20"/>
        </w:rPr>
        <w:t xml:space="preserve">One in three sales is actively destroying value — a structural problem, not isolated incidents</w:t>
      </w:r>
    </w:p>
    <w:p>
      <w:pPr>
        <w:spacing w:after="80" w:before="80"/>
      </w:pPr>
      <w:r>
        <w:rPr>
          <w:b/>
          <w:bCs/>
          <w:color w:val="1B2A4A"/>
          <w:sz w:val="20"/>
          <w:szCs w:val="20"/>
        </w:rPr>
        <w:t xml:space="preserve">Recommendation: </w:t>
      </w:r>
      <w:r>
        <w:rPr>
          <w:sz w:val="20"/>
          <w:szCs w:val="20"/>
        </w:rPr>
        <w:t xml:space="preserve">Identify and eliminate conditions that consistently produce loss-making transactions</w:t>
      </w:r>
    </w:p>
    <w:p>
      <w:pPr>
        <w:pStyle w:val="Heading2"/>
        <w:spacing w:after="150" w:before="300"/>
      </w:pPr>
      <w:r>
        <w:rPr>
          <w:b/>
          <w:bCs/>
          <w:color w:val="1B2A4A"/>
          <w:sz w:val="28"/>
          <w:szCs w:val="28"/>
        </w:rPr>
        <w:t xml:space="preserve">Insight 5 — Negative Gross Margin Products</w:t>
      </w:r>
    </w:p>
    <w:p>
      <w:pPr>
        <w:spacing w:after="80" w:before="80"/>
      </w:pPr>
      <w:r>
        <w:rPr>
          <w:b/>
          <w:bCs/>
          <w:color w:val="1B2A4A"/>
          <w:sz w:val="20"/>
          <w:szCs w:val="20"/>
        </w:rPr>
        <w:t xml:space="preserve">Finding: </w:t>
      </w:r>
      <w:r>
        <w:rPr>
          <w:sz w:val="20"/>
          <w:szCs w:val="20"/>
        </w:rPr>
        <w:t xml:space="preserve">Specific products lose more money than they generate in sales revenue</w:t>
      </w:r>
    </w:p>
    <w:p>
      <w:pPr>
        <w:spacing w:after="80" w:before="80"/>
      </w:pPr>
      <w:r>
        <w:rPr>
          <w:b/>
          <w:bCs/>
          <w:color w:val="1B2A4A"/>
          <w:sz w:val="20"/>
          <w:szCs w:val="20"/>
        </w:rPr>
        <w:t xml:space="preserve">Numbers: </w:t>
      </w:r>
      <w:r>
        <w:rPr>
          <w:sz w:val="20"/>
          <w:szCs w:val="20"/>
        </w:rPr>
        <w:t xml:space="preserve">Tenex Chair Mats: $1,002.36 sales, -$2,144.88 loss | Ultra Door Pull Handle: $265.11 sales, -$1,897.16 loss</w:t>
      </w:r>
    </w:p>
    <w:p>
      <w:pPr>
        <w:spacing w:after="80" w:before="80"/>
      </w:pPr>
      <w:r>
        <w:rPr>
          <w:b/>
          <w:bCs/>
          <w:color w:val="1B2A4A"/>
          <w:sz w:val="20"/>
          <w:szCs w:val="20"/>
        </w:rPr>
        <w:t xml:space="preserve">Impact: </w:t>
      </w:r>
      <w:r>
        <w:rPr>
          <w:sz w:val="20"/>
          <w:szCs w:val="20"/>
        </w:rPr>
        <w:t xml:space="preserve">These products destroy value regardless of discount — the problem is product cost, not pricing</w:t>
      </w:r>
    </w:p>
    <w:p>
      <w:pPr>
        <w:spacing w:after="80" w:before="80"/>
      </w:pPr>
      <w:r>
        <w:rPr>
          <w:b/>
          <w:bCs/>
          <w:color w:val="1B2A4A"/>
          <w:sz w:val="20"/>
          <w:szCs w:val="20"/>
        </w:rPr>
        <w:t xml:space="preserve">Recommendation: </w:t>
      </w:r>
      <w:r>
        <w:rPr>
          <w:sz w:val="20"/>
          <w:szCs w:val="20"/>
        </w:rPr>
        <w:t xml:space="preserve">Renegotiate supplier costs or discontinue these specific product lines entirely</w:t>
      </w:r>
    </w:p>
    <w:p>
      <w:pPr>
        <w:pStyle w:val="Heading2"/>
        <w:spacing w:after="150" w:before="300"/>
      </w:pPr>
      <w:r>
        <w:rPr>
          <w:b/>
          <w:bCs/>
          <w:color w:val="1B2A4A"/>
          <w:sz w:val="28"/>
          <w:szCs w:val="28"/>
        </w:rPr>
        <w:t xml:space="preserve">Insight 6 — Corporate Segment Loss</w:t>
      </w:r>
    </w:p>
    <w:p>
      <w:pPr>
        <w:spacing w:after="80" w:before="80"/>
      </w:pPr>
      <w:r>
        <w:rPr>
          <w:b/>
          <w:bCs/>
          <w:color w:val="1B2A4A"/>
          <w:sz w:val="20"/>
          <w:szCs w:val="20"/>
        </w:rPr>
        <w:t xml:space="preserve">Finding: </w:t>
      </w:r>
      <w:r>
        <w:rPr>
          <w:sz w:val="20"/>
          <w:szCs w:val="20"/>
        </w:rPr>
        <w:t xml:space="preserve">Corporate is the only customer segment generating negative total profit</w:t>
      </w:r>
    </w:p>
    <w:p>
      <w:pPr>
        <w:spacing w:after="80" w:before="80"/>
      </w:pPr>
      <w:r>
        <w:rPr>
          <w:b/>
          <w:bCs/>
          <w:color w:val="1B2A4A"/>
          <w:sz w:val="20"/>
          <w:szCs w:val="20"/>
        </w:rPr>
        <w:t xml:space="preserve">Numbers: </w:t>
      </w:r>
      <w:r>
        <w:rPr>
          <w:sz w:val="20"/>
          <w:szCs w:val="20"/>
        </w:rPr>
        <w:t xml:space="preserve">Corporate Sales: $157,464.04 | Corporate Profit: -$621.92 | Consumer Profit: $7,967.77</w:t>
      </w:r>
    </w:p>
    <w:p>
      <w:pPr>
        <w:spacing w:after="80" w:before="80"/>
      </w:pPr>
      <w:r>
        <w:rPr>
          <w:b/>
          <w:bCs/>
          <w:color w:val="1B2A4A"/>
          <w:sz w:val="20"/>
          <w:szCs w:val="20"/>
        </w:rPr>
        <w:t xml:space="preserve">Impact: </w:t>
      </w:r>
      <w:r>
        <w:rPr>
          <w:sz w:val="20"/>
          <w:szCs w:val="20"/>
        </w:rPr>
        <w:t xml:space="preserve">The store's second largest segment by revenue is actively destroying value with a similar discount rate to other segments</w:t>
      </w:r>
    </w:p>
    <w:p>
      <w:pPr>
        <w:spacing w:after="80" w:before="80"/>
      </w:pPr>
      <w:r>
        <w:rPr>
          <w:b/>
          <w:bCs/>
          <w:color w:val="1B2A4A"/>
          <w:sz w:val="20"/>
          <w:szCs w:val="20"/>
        </w:rPr>
        <w:t xml:space="preserve">Recommendation: </w:t>
      </w:r>
      <w:r>
        <w:rPr>
          <w:sz w:val="20"/>
          <w:szCs w:val="20"/>
        </w:rPr>
        <w:t xml:space="preserve">Investigate Corporate-specific pricing, discount patterns, and product mix immediately</w:t>
      </w:r>
    </w:p>
    <w:p>
      <w:pPr>
        <w:pStyle w:val="Heading2"/>
        <w:spacing w:after="150" w:before="300"/>
      </w:pPr>
      <w:r>
        <w:rPr>
          <w:b/>
          <w:bCs/>
          <w:color w:val="1B2A4A"/>
          <w:sz w:val="28"/>
          <w:szCs w:val="28"/>
        </w:rPr>
        <w:t xml:space="preserve">Insight 7 — Regional Efficiency Paradox</w:t>
      </w:r>
    </w:p>
    <w:p>
      <w:pPr>
        <w:spacing w:after="80" w:before="80"/>
      </w:pPr>
      <w:r>
        <w:rPr>
          <w:b/>
          <w:bCs/>
          <w:color w:val="1B2A4A"/>
          <w:sz w:val="20"/>
          <w:szCs w:val="20"/>
        </w:rPr>
        <w:t xml:space="preserve">Finding: </w:t>
      </w:r>
      <w:r>
        <w:rPr>
          <w:sz w:val="20"/>
          <w:szCs w:val="20"/>
        </w:rPr>
        <w:t xml:space="preserve">Highest revenue regions are least profit-efficient</w:t>
      </w:r>
    </w:p>
    <w:p>
      <w:pPr>
        <w:spacing w:after="80" w:before="80"/>
      </w:pPr>
      <w:r>
        <w:rPr>
          <w:b/>
          <w:bCs/>
          <w:color w:val="1B2A4A"/>
          <w:sz w:val="20"/>
          <w:szCs w:val="20"/>
        </w:rPr>
        <w:t xml:space="preserve">Numbers: </w:t>
      </w:r>
      <w:r>
        <w:rPr>
          <w:sz w:val="20"/>
          <w:szCs w:val="20"/>
        </w:rPr>
        <w:t xml:space="preserve">Central: 2.97% | South: 2.82% | Store Average: 2.23% | West: 1.89% | East: 1.72%</w:t>
      </w:r>
    </w:p>
    <w:p>
      <w:pPr>
        <w:spacing w:after="80" w:before="80"/>
      </w:pPr>
      <w:r>
        <w:rPr>
          <w:b/>
          <w:bCs/>
          <w:color w:val="1B2A4A"/>
          <w:sz w:val="20"/>
          <w:szCs w:val="20"/>
        </w:rPr>
        <w:t xml:space="preserve">Impact: </w:t>
      </w:r>
      <w:r>
        <w:rPr>
          <w:sz w:val="20"/>
          <w:szCs w:val="20"/>
        </w:rPr>
        <w:t xml:space="preserve">Volume does not equal value — West and East generate most revenue but convert it least efficiently</w:t>
      </w:r>
    </w:p>
    <w:p>
      <w:pPr>
        <w:spacing w:after="80" w:before="80"/>
      </w:pPr>
      <w:r>
        <w:rPr>
          <w:b/>
          <w:bCs/>
          <w:color w:val="1B2A4A"/>
          <w:sz w:val="20"/>
          <w:szCs w:val="20"/>
        </w:rPr>
        <w:t xml:space="preserve">Recommendation: </w:t>
      </w:r>
      <w:r>
        <w:rPr>
          <w:sz w:val="20"/>
          <w:szCs w:val="20"/>
        </w:rPr>
        <w:t xml:space="preserve">Apply stricter discount controls in West and East with immediate 20% cap in highest volume markets</w:t>
      </w:r>
    </w:p>
    <w:p>
      <w:pPr>
        <w:pBdr>
          <w:bottom w:val="single" w:color="CCCCCC" w:sz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1B2A4A"/>
          <w:sz w:val="36"/>
          <w:szCs w:val="36"/>
        </w:rPr>
        <w:t xml:space="preserve">8. Recommendations</w:t>
      </w:r>
    </w:p>
    <w:p>
      <w:pPr>
        <w:spacing w:after="80" w:before="80"/>
      </w:pPr>
      <w:r>
        <w:rPr>
          <w:sz w:val="20"/>
          <w:szCs w:val="20"/>
        </w:rPr>
        <w:t xml:space="preserve">The following recommendations are ordered by priority — highest impact, fastest implementation first:</w:t>
      </w:r>
    </w:p>
    <w:p>
      <w:pPr>
        <w:spacing w:after="60" w:before="60"/>
        <w:ind w:left="360"/>
      </w:pPr>
      <w:r>
        <w:rPr>
          <w:b/>
          <w:bCs/>
          <w:sz w:val="20"/>
          <w:szCs w:val="20"/>
        </w:rPr>
        <w:t xml:space="preserve">• </w:t>
      </w:r>
      <w:r>
        <w:rPr>
          <w:b/>
          <w:bCs/>
          <w:sz w:val="20"/>
          <w:szCs w:val="20"/>
        </w:rPr>
        <w:t xml:space="preserve">Priority 1 (Immediate): </w:t>
      </w:r>
      <w:r>
        <w:rPr>
          <w:sz w:val="20"/>
          <w:szCs w:val="20"/>
        </w:rPr>
        <w:t xml:space="preserve">Cap all discounts at maximum 20% across all product lines — this single change addresses the root cause of 34.37% loss-making transactions and could recover up to $140,735 in annual profit</w:t>
      </w:r>
    </w:p>
    <w:p>
      <w:pPr>
        <w:spacing w:after="60" w:before="60"/>
        <w:ind w:left="360"/>
      </w:pPr>
      <w:r>
        <w:rPr>
          <w:b/>
          <w:bCs/>
          <w:sz w:val="20"/>
          <w:szCs w:val="20"/>
        </w:rPr>
        <w:t xml:space="preserve">• </w:t>
      </w:r>
      <w:r>
        <w:rPr>
          <w:b/>
          <w:bCs/>
          <w:sz w:val="20"/>
          <w:szCs w:val="20"/>
        </w:rPr>
        <w:t xml:space="preserve">Priority 2 (Immediate): </w:t>
      </w:r>
      <w:r>
        <w:rPr>
          <w:sz w:val="20"/>
          <w:szCs w:val="20"/>
        </w:rPr>
        <w:t xml:space="preserve">Apply stricter discount controls specifically in West and East regions where profit efficiency is lowest at 1.89% and 1.72% respectively — both below the store average of 2.23%</w:t>
      </w:r>
    </w:p>
    <w:p>
      <w:pPr>
        <w:spacing w:after="60" w:before="60"/>
        <w:ind w:left="360"/>
      </w:pPr>
      <w:r>
        <w:rPr>
          <w:b/>
          <w:bCs/>
          <w:sz w:val="20"/>
          <w:szCs w:val="20"/>
        </w:rPr>
        <w:t xml:space="preserve">• </w:t>
      </w:r>
      <w:r>
        <w:rPr>
          <w:b/>
          <w:bCs/>
          <w:sz w:val="20"/>
          <w:szCs w:val="20"/>
        </w:rPr>
        <w:t xml:space="preserve">Priority 3 (Short-term): </w:t>
      </w:r>
      <w:r>
        <w:rPr>
          <w:sz w:val="20"/>
          <w:szCs w:val="20"/>
        </w:rPr>
        <w:t xml:space="preserve">Discontinue or reprice Tenex Chair Mats, Ultra Door Pull Handle, and Eldon 500 Class Desk Accessories — three products where losses exceed sales revenue regardless of discount level</w:t>
      </w:r>
    </w:p>
    <w:p>
      <w:pPr>
        <w:spacing w:after="60" w:before="60"/>
        <w:ind w:left="360"/>
      </w:pPr>
      <w:r>
        <w:rPr>
          <w:b/>
          <w:bCs/>
          <w:sz w:val="20"/>
          <w:szCs w:val="20"/>
        </w:rPr>
        <w:t xml:space="preserve">• </w:t>
      </w:r>
      <w:r>
        <w:rPr>
          <w:b/>
          <w:bCs/>
          <w:sz w:val="20"/>
          <w:szCs w:val="20"/>
        </w:rPr>
        <w:t xml:space="preserve">Priority 4 (Short-term): </w:t>
      </w:r>
      <w:r>
        <w:rPr>
          <w:sz w:val="20"/>
          <w:szCs w:val="20"/>
        </w:rPr>
        <w:t xml:space="preserve">Conduct a dedicated Corporate segment audit — investigate product mix, order patterns, and pricing structures unique to Corporate customers who generate $157,464 in sales but a net loss of $621.92</w:t>
      </w:r>
    </w:p>
    <w:p>
      <w:pPr>
        <w:spacing w:after="60" w:before="60"/>
        <w:ind w:left="360"/>
      </w:pPr>
      <w:r>
        <w:rPr>
          <w:b/>
          <w:bCs/>
          <w:sz w:val="20"/>
          <w:szCs w:val="20"/>
        </w:rPr>
        <w:t xml:space="preserve">• </w:t>
      </w:r>
      <w:r>
        <w:rPr>
          <w:b/>
          <w:bCs/>
          <w:sz w:val="20"/>
          <w:szCs w:val="20"/>
        </w:rPr>
        <w:t xml:space="preserve">Priority 5 (Medium-term): </w:t>
      </w:r>
      <w:r>
        <w:rPr>
          <w:sz w:val="20"/>
          <w:szCs w:val="20"/>
        </w:rPr>
        <w:t xml:space="preserve">Implement a product-specific discount policy — high margin products can sustain deeper discounts without generating losses, while low margin products need strict caps or no discounting</w:t>
      </w:r>
    </w:p>
    <w:p>
      <w:pPr>
        <w:pBdr>
          <w:bottom w:val="single" w:color="CCCCCC" w:sz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1B2A4A"/>
          <w:sz w:val="36"/>
          <w:szCs w:val="36"/>
        </w:rPr>
        <w:t xml:space="preserve">9. Data Quality Changelog</w:t>
      </w:r>
    </w:p>
    <w:p>
      <w:pPr>
        <w:spacing w:after="80" w:before="80"/>
      </w:pPr>
      <w:r>
        <w:rPr>
          <w:sz w:val="20"/>
          <w:szCs w:val="20"/>
        </w:rPr>
        <w:t xml:space="preserve">This changelog documents every data quality issue discovered, the root cause, and the resolution applied. It demonstrates professional data quality management throughout the project lifecycle.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400"/>
      </w:tblGrid>
      <w:tr>
        <w:trPr>
          <w:tblHeader/>
        </w:trPr>
        <w:tc>
          <w:tcPr>
            <w:tcW w:type="dxa" w:w="2200"/>
            <w:shd w:fill="1B2A4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2200"/>
            <w:shd w:fill="1B2A4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Root Cause</w:t>
            </w:r>
          </w:p>
        </w:tc>
        <w:tc>
          <w:tcPr>
            <w:tcW w:type="dxa" w:w="2200"/>
            <w:shd w:fill="1B2A4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Resolution</w:t>
            </w:r>
          </w:p>
        </w:tc>
        <w:tc>
          <w:tcPr>
            <w:tcW w:type="dxa" w:w="2400"/>
            <w:shd w:fill="1B2A4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sz w:val="18"/>
                <w:szCs w:val="18"/>
              </w:rPr>
              <w:t xml:space="preserve">Inconsistent date formats in Excel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sz w:val="18"/>
                <w:szCs w:val="18"/>
              </w:rPr>
              <w:t xml:space="preserve">Mixed date entry formats in source data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sz w:val="18"/>
                <w:szCs w:val="18"/>
              </w:rPr>
              <w:t xml:space="preserve">Format Cells → Custom → YYYY-MM-DD applied to both date columns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sz w:val="18"/>
                <w:szCs w:val="18"/>
              </w:rPr>
              <w:t xml:space="preserve">Dates standardised for MySQL import</w:t>
            </w:r>
          </w:p>
        </w:tc>
      </w:tr>
      <w:tr>
        <w:tc>
          <w:tcPr>
            <w:tcW w:type="dxa" w:w="2200"/>
            <w:shd w:fill="F2F2F2" w:val="clear"/>
          </w:tcPr>
          <w:p>
            <w:r>
              <w:rPr>
                <w:sz w:val="18"/>
                <w:szCs w:val="18"/>
              </w:rPr>
              <w:t xml:space="preserve">Sales, Quantity, Profit stored as General type</w:t>
            </w:r>
          </w:p>
        </w:tc>
        <w:tc>
          <w:tcPr>
            <w:tcW w:type="dxa" w:w="2200"/>
            <w:shd w:fill="F2F2F2" w:val="clear"/>
          </w:tcPr>
          <w:p>
            <w:r>
              <w:rPr>
                <w:sz w:val="18"/>
                <w:szCs w:val="18"/>
              </w:rPr>
              <w:t xml:space="preserve">Default Excel data type not corrected at source</w:t>
            </w:r>
          </w:p>
        </w:tc>
        <w:tc>
          <w:tcPr>
            <w:tcW w:type="dxa" w:w="2200"/>
            <w:shd w:fill="F2F2F2" w:val="clear"/>
          </w:tcPr>
          <w:p>
            <w:r>
              <w:rPr>
                <w:sz w:val="18"/>
                <w:szCs w:val="18"/>
              </w:rPr>
              <w:t xml:space="preserve">Changed to Number and Decimal types in Excel</w:t>
            </w:r>
          </w:p>
        </w:tc>
        <w:tc>
          <w:tcPr>
            <w:tcW w:type="dxa" w:w="2400"/>
            <w:shd w:fill="F2F2F2" w:val="clear"/>
          </w:tcPr>
          <w:p>
            <w:r>
              <w:rPr>
                <w:sz w:val="18"/>
                <w:szCs w:val="18"/>
              </w:rPr>
              <w:t xml:space="preserve">Accurate calculations enabled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sz w:val="18"/>
                <w:szCs w:val="18"/>
              </w:rPr>
              <w:t xml:space="preserve">CSV trailing commas (2 extra columns)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sz w:val="18"/>
                <w:szCs w:val="18"/>
              </w:rPr>
              <w:t xml:space="preserve">Blank columns to the right of data in Excel with residual formatting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sz w:val="18"/>
                <w:szCs w:val="18"/>
              </w:rPr>
              <w:t xml:space="preserve">Selected and deleted all columns beyond U (Profit), confirmed Ctrl+End lands on U2122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sz w:val="18"/>
                <w:szCs w:val="18"/>
              </w:rPr>
              <w:t xml:space="preserve">Eliminated 'Unknown column None' import error</w:t>
            </w:r>
          </w:p>
        </w:tc>
      </w:tr>
      <w:tr>
        <w:tc>
          <w:tcPr>
            <w:tcW w:type="dxa" w:w="2200"/>
            <w:shd w:fill="F2F2F2" w:val="clear"/>
          </w:tcPr>
          <w:p>
            <w:r>
              <w:rPr>
                <w:sz w:val="18"/>
                <w:szCs w:val="18"/>
              </w:rPr>
              <w:t xml:space="preserve">Missing Region column in CSV header</w:t>
            </w:r>
          </w:p>
        </w:tc>
        <w:tc>
          <w:tcPr>
            <w:tcW w:type="dxa" w:w="2200"/>
            <w:shd w:fill="F2F2F2" w:val="clear"/>
          </w:tcPr>
          <w:p>
            <w:r>
              <w:rPr>
                <w:sz w:val="18"/>
                <w:szCs w:val="18"/>
              </w:rPr>
              <w:t xml:space="preserve">Older CSV version saved before column check</w:t>
            </w:r>
          </w:p>
        </w:tc>
        <w:tc>
          <w:tcPr>
            <w:tcW w:type="dxa" w:w="2200"/>
            <w:shd w:fill="F2F2F2" w:val="clear"/>
          </w:tcPr>
          <w:p>
            <w:r>
              <w:rPr>
                <w:sz w:val="18"/>
                <w:szCs w:val="18"/>
              </w:rPr>
              <w:t xml:space="preserve">Re-saved CSV from verified Excel file with all 21 columns confirmed</w:t>
            </w:r>
          </w:p>
        </w:tc>
        <w:tc>
          <w:tcPr>
            <w:tcW w:type="dxa" w:w="2400"/>
            <w:shd w:fill="F2F2F2" w:val="clear"/>
          </w:tcPr>
          <w:p>
            <w:r>
              <w:rPr>
                <w:sz w:val="18"/>
                <w:szCs w:val="18"/>
              </w:rPr>
              <w:t xml:space="preserve">All 21 columns present in import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sz w:val="18"/>
                <w:szCs w:val="18"/>
              </w:rPr>
              <w:t xml:space="preserve">Column order mismatch between CSV and MySQL table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sz w:val="18"/>
                <w:szCs w:val="18"/>
              </w:rPr>
              <w:t xml:space="preserve">CSV had Order ID before Customer ID; table had Customer ID first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sz w:val="18"/>
                <w:szCs w:val="18"/>
              </w:rPr>
              <w:t xml:space="preserve">Used MySQL Import Wizard column mapping screen to manually align columns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sz w:val="18"/>
                <w:szCs w:val="18"/>
              </w:rPr>
              <w:t xml:space="preserve">Data landed in correct columns</w:t>
            </w:r>
          </w:p>
        </w:tc>
      </w:tr>
      <w:tr>
        <w:tc>
          <w:tcPr>
            <w:tcW w:type="dxa" w:w="2200"/>
            <w:shd w:fill="F2F2F2" w:val="clear"/>
          </w:tcPr>
          <w:p>
            <w:r>
              <w:rPr>
                <w:sz w:val="18"/>
                <w:szCs w:val="18"/>
              </w:rPr>
              <w:t xml:space="preserve">Date format DD/MM/YYYY incompatible with MySQL DATE type</w:t>
            </w:r>
          </w:p>
        </w:tc>
        <w:tc>
          <w:tcPr>
            <w:tcW w:type="dxa" w:w="2200"/>
            <w:shd w:fill="F2F2F2" w:val="clear"/>
          </w:tcPr>
          <w:p>
            <w:r>
              <w:rPr>
                <w:sz w:val="18"/>
                <w:szCs w:val="18"/>
              </w:rPr>
              <w:t xml:space="preserve">Regional Windows settings exported dates in local format</w:t>
            </w:r>
          </w:p>
        </w:tc>
        <w:tc>
          <w:tcPr>
            <w:tcW w:type="dxa" w:w="2200"/>
            <w:shd w:fill="F2F2F2" w:val="clear"/>
          </w:tcPr>
          <w:p>
            <w:r>
              <w:rPr>
                <w:sz w:val="18"/>
                <w:szCs w:val="18"/>
              </w:rPr>
              <w:t xml:space="preserve">Stored dates as VARCHAR during import; converted using STR_TO_DATE after</w:t>
            </w:r>
          </w:p>
        </w:tc>
        <w:tc>
          <w:tcPr>
            <w:tcW w:type="dxa" w:w="2400"/>
            <w:shd w:fill="F2F2F2" w:val="clear"/>
          </w:tcPr>
          <w:p>
            <w:r>
              <w:rPr>
                <w:sz w:val="18"/>
                <w:szCs w:val="18"/>
              </w:rPr>
              <w:t xml:space="preserve">All 1,350 dates correctly converted to YYYY-MM-DD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sz w:val="18"/>
                <w:szCs w:val="18"/>
              </w:rPr>
              <w:t xml:space="preserve">Product names with quote characters caused column shifting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sz w:val="18"/>
                <w:szCs w:val="18"/>
              </w:rPr>
              <w:t xml:space="preserve">Product names containing " (e.g. 6" clock) confused CSV comma parser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sz w:val="18"/>
                <w:szCs w:val="18"/>
              </w:rPr>
              <w:t xml:space="preserve">Switched from CSV to tab-delimited format to eliminate comma conflicts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sz w:val="18"/>
                <w:szCs w:val="18"/>
              </w:rPr>
              <w:t xml:space="preserve">Import proceeded without column shifting</w:t>
            </w:r>
          </w:p>
        </w:tc>
      </w:tr>
      <w:tr>
        <w:tc>
          <w:tcPr>
            <w:tcW w:type="dxa" w:w="2200"/>
            <w:shd w:fill="F2F2F2" w:val="clear"/>
          </w:tcPr>
          <w:p>
            <w:r>
              <w:rPr>
                <w:sz w:val="18"/>
                <w:szCs w:val="18"/>
              </w:rPr>
              <w:t xml:space="preserve">47 rows missing in first import attempt (2,074 instead of 2,121)</w:t>
            </w:r>
          </w:p>
        </w:tc>
        <w:tc>
          <w:tcPr>
            <w:tcW w:type="dxa" w:w="2200"/>
            <w:shd w:fill="F2F2F2" w:val="clear"/>
          </w:tcPr>
          <w:p>
            <w:r>
              <w:rPr>
                <w:sz w:val="18"/>
                <w:szCs w:val="18"/>
              </w:rPr>
              <w:t xml:space="preserve">CSV import wizard failed on rows where product names had unquoted commas</w:t>
            </w:r>
          </w:p>
        </w:tc>
        <w:tc>
          <w:tcPr>
            <w:tcW w:type="dxa" w:w="2200"/>
            <w:shd w:fill="F2F2F2" w:val="clear"/>
          </w:tcPr>
          <w:p>
            <w:r>
              <w:rPr>
                <w:sz w:val="18"/>
                <w:szCs w:val="18"/>
              </w:rPr>
              <w:t xml:space="preserve">Re-imported using tab-delimited format</w:t>
            </w:r>
          </w:p>
        </w:tc>
        <w:tc>
          <w:tcPr>
            <w:tcW w:type="dxa" w:w="2400"/>
            <w:shd w:fill="F2F2F2" w:val="clear"/>
          </w:tcPr>
          <w:p>
            <w:r>
              <w:rPr>
                <w:sz w:val="18"/>
                <w:szCs w:val="18"/>
              </w:rPr>
              <w:t xml:space="preserve">All 2,121 rows imported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sz w:val="18"/>
                <w:szCs w:val="18"/>
              </w:rPr>
              <w:t xml:space="preserve">690 corrupted rows with impossible discount values (&gt;1.0)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sz w:val="18"/>
                <w:szCs w:val="18"/>
              </w:rPr>
              <w:t xml:space="preserve">Product names with embedded quotes caused column shift — sales, quantity, discount, profit all shifted right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sz w:val="18"/>
                <w:szCs w:val="18"/>
              </w:rPr>
              <w:t xml:space="preserve">Identified using sales = 0 marker; deleted corrupted rows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sz w:val="18"/>
                <w:szCs w:val="18"/>
              </w:rPr>
              <w:t xml:space="preserve">771 total corrupted rows removed; 1,350 clean rows retained</w:t>
            </w:r>
          </w:p>
        </w:tc>
      </w:tr>
      <w:tr>
        <w:tc>
          <w:tcPr>
            <w:tcW w:type="dxa" w:w="2200"/>
            <w:shd w:fill="F2F2F2" w:val="clear"/>
          </w:tcPr>
          <w:p>
            <w:r>
              <w:rPr>
                <w:sz w:val="18"/>
                <w:szCs w:val="18"/>
              </w:rPr>
              <w:t xml:space="preserve">Accidental deletion of all rows (row_id = 0 for entire table)</w:t>
            </w:r>
          </w:p>
        </w:tc>
        <w:tc>
          <w:tcPr>
            <w:tcW w:type="dxa" w:w="2200"/>
            <w:shd w:fill="F2F2F2" w:val="clear"/>
          </w:tcPr>
          <w:p>
            <w:r>
              <w:rPr>
                <w:sz w:val="18"/>
                <w:szCs w:val="18"/>
              </w:rPr>
              <w:t xml:space="preserve">Used row_id = 0 as corruption marker without first verifying it across clean rows — all rows had row_id = 0</w:t>
            </w:r>
          </w:p>
        </w:tc>
        <w:tc>
          <w:tcPr>
            <w:tcW w:type="dxa" w:w="2200"/>
            <w:shd w:fill="F2F2F2" w:val="clear"/>
          </w:tcPr>
          <w:p>
            <w:r>
              <w:rPr>
                <w:sz w:val="18"/>
                <w:szCs w:val="18"/>
              </w:rPr>
              <w:t xml:space="preserve">Reimported data from scratch using LOAD DATA LOCAL INFILE</w:t>
            </w:r>
          </w:p>
        </w:tc>
        <w:tc>
          <w:tcPr>
            <w:tcW w:type="dxa" w:w="2400"/>
            <w:shd w:fill="F2F2F2" w:val="clear"/>
          </w:tcPr>
          <w:p>
            <w:r>
              <w:rPr>
                <w:sz w:val="18"/>
                <w:szCs w:val="18"/>
              </w:rPr>
              <w:t xml:space="preserve">2,121 rows reimported cleanly; data cleaning reapplied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sz w:val="18"/>
                <w:szCs w:val="18"/>
              </w:rPr>
              <w:t xml:space="preserve">order_date_clean and ship_date_clean columns empty after reimport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sz w:val="18"/>
                <w:szCs w:val="18"/>
              </w:rPr>
              <w:t xml:space="preserve">STR_TO_DATE conversion was not rerun after reimport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sz w:val="18"/>
                <w:szCs w:val="18"/>
              </w:rPr>
              <w:t xml:space="preserve">Reran ALTER TABLE and UPDATE STR_TO_DATE sequence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sz w:val="18"/>
                <w:szCs w:val="18"/>
              </w:rPr>
              <w:t xml:space="preserve">All 1,350 date values correctly converted</w:t>
            </w:r>
          </w:p>
        </w:tc>
      </w:tr>
      <w:tr>
        <w:tc>
          <w:tcPr>
            <w:tcW w:type="dxa" w:w="2200"/>
            <w:shd w:fill="F2F2F2" w:val="clear"/>
          </w:tcPr>
          <w:p>
            <w:r>
              <w:rPr>
                <w:sz w:val="18"/>
                <w:szCs w:val="18"/>
              </w:rPr>
              <w:t xml:space="preserve">Power BI showing 60% date errors</w:t>
            </w:r>
          </w:p>
        </w:tc>
        <w:tc>
          <w:tcPr>
            <w:tcW w:type="dxa" w:w="2200"/>
            <w:shd w:fill="F2F2F2" w:val="clear"/>
          </w:tcPr>
          <w:p>
            <w:r>
              <w:rPr>
                <w:sz w:val="18"/>
                <w:szCs w:val="18"/>
              </w:rPr>
              <w:t xml:space="preserve">Attempted to convert original text date column instead of clean date column</w:t>
            </w:r>
          </w:p>
        </w:tc>
        <w:tc>
          <w:tcPr>
            <w:tcW w:type="dxa" w:w="2200"/>
            <w:shd w:fill="F2F2F2" w:val="clear"/>
          </w:tcPr>
          <w:p>
            <w:r>
              <w:rPr>
                <w:sz w:val="18"/>
                <w:szCs w:val="18"/>
              </w:rPr>
              <w:t xml:space="preserve">Used order_date_clean and ship_date_clean columns — already recognised as DATE by Power BI automatically</w:t>
            </w:r>
          </w:p>
        </w:tc>
        <w:tc>
          <w:tcPr>
            <w:tcW w:type="dxa" w:w="2400"/>
            <w:shd w:fill="F2F2F2" w:val="clear"/>
          </w:tcPr>
          <w:p>
            <w:r>
              <w:rPr>
                <w:sz w:val="18"/>
                <w:szCs w:val="18"/>
              </w:rPr>
              <w:t xml:space="preserve">Zero date errors in Power BI</w:t>
            </w:r>
          </w:p>
        </w:tc>
      </w:tr>
    </w:tbl>
    <w:p>
      <w:pPr>
        <w:pBdr>
          <w:bottom w:val="single" w:color="CCCCCC" w:sz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1B2A4A"/>
          <w:sz w:val="36"/>
          <w:szCs w:val="36"/>
        </w:rPr>
        <w:t xml:space="preserve">10. Lessons Learned</w:t>
      </w:r>
    </w:p>
    <w:p>
      <w:pPr>
        <w:spacing w:after="60" w:before="60"/>
        <w:ind w:left="360"/>
      </w:pPr>
      <w:r>
        <w:rPr>
          <w:b/>
          <w:bCs/>
          <w:sz w:val="20"/>
          <w:szCs w:val="20"/>
        </w:rPr>
        <w:t xml:space="preserve">• </w:t>
      </w:r>
      <w:r>
        <w:rPr>
          <w:sz w:val="20"/>
          <w:szCs w:val="20"/>
        </w:rPr>
        <w:t xml:space="preserve">Always verify counts against known totals before trusting any number — sanity checks prevented multiple incorrect conclusions throughout this project</w:t>
      </w:r>
    </w:p>
    <w:p>
      <w:pPr>
        <w:spacing w:after="60" w:before="60"/>
        <w:ind w:left="360"/>
      </w:pPr>
      <w:r>
        <w:rPr>
          <w:b/>
          <w:bCs/>
          <w:sz w:val="20"/>
          <w:szCs w:val="20"/>
        </w:rPr>
        <w:t xml:space="preserve">• </w:t>
      </w:r>
      <w:r>
        <w:rPr>
          <w:sz w:val="20"/>
          <w:szCs w:val="20"/>
        </w:rPr>
        <w:t xml:space="preserve">A subquery is more powerful than a single query — BQ4 used a subquery to calculate percentage against total in a single step</w:t>
      </w:r>
    </w:p>
    <w:p>
      <w:pPr>
        <w:spacing w:after="60" w:before="60"/>
        <w:ind w:left="360"/>
      </w:pPr>
      <w:r>
        <w:rPr>
          <w:b/>
          <w:bCs/>
          <w:sz w:val="20"/>
          <w:szCs w:val="20"/>
        </w:rPr>
        <w:t xml:space="preserve">• </w:t>
      </w:r>
      <w:r>
        <w:rPr>
          <w:sz w:val="20"/>
          <w:szCs w:val="20"/>
        </w:rPr>
        <w:t xml:space="preserve">Data cleaning is not a one-time step — corrupted data reappeared at multiple stages requiring iterative verification and cleaning</w:t>
      </w:r>
    </w:p>
    <w:p>
      <w:pPr>
        <w:spacing w:after="60" w:before="60"/>
        <w:ind w:left="360"/>
      </w:pPr>
      <w:r>
        <w:rPr>
          <w:b/>
          <w:bCs/>
          <w:sz w:val="20"/>
          <w:szCs w:val="20"/>
        </w:rPr>
        <w:t xml:space="preserve">• </w:t>
      </w:r>
      <w:r>
        <w:rPr>
          <w:sz w:val="20"/>
          <w:szCs w:val="20"/>
        </w:rPr>
        <w:t xml:space="preserve">Never DELETE without first running a SELECT with the same WHERE clause — learned the hard way after accidentally deleting all rows using wrong marker</w:t>
      </w:r>
    </w:p>
    <w:p>
      <w:pPr>
        <w:spacing w:after="60" w:before="60"/>
        <w:ind w:left="360"/>
      </w:pPr>
      <w:r>
        <w:rPr>
          <w:b/>
          <w:bCs/>
          <w:sz w:val="20"/>
          <w:szCs w:val="20"/>
        </w:rPr>
        <w:t xml:space="preserve">• </w:t>
      </w:r>
      <w:r>
        <w:rPr>
          <w:sz w:val="20"/>
          <w:szCs w:val="20"/>
        </w:rPr>
        <w:t xml:space="preserve">Tab-delimited format solves comma conflicts in product names — a practical fix for a common real-world import problem</w:t>
      </w:r>
    </w:p>
    <w:p>
      <w:pPr>
        <w:spacing w:after="60" w:before="60"/>
        <w:ind w:left="360"/>
      </w:pPr>
      <w:r>
        <w:rPr>
          <w:b/>
          <w:bCs/>
          <w:sz w:val="20"/>
          <w:szCs w:val="20"/>
        </w:rPr>
        <w:t xml:space="preserve">• </w:t>
      </w:r>
      <w:r>
        <w:rPr>
          <w:sz w:val="20"/>
          <w:szCs w:val="20"/>
        </w:rPr>
        <w:t xml:space="preserve">STR_TO_DATE is the correct MySQL function for converting text dates — format string must exactly match the source format</w:t>
      </w:r>
    </w:p>
    <w:p>
      <w:pPr>
        <w:spacing w:after="60" w:before="60"/>
        <w:ind w:left="360"/>
      </w:pPr>
      <w:r>
        <w:rPr>
          <w:b/>
          <w:bCs/>
          <w:sz w:val="20"/>
          <w:szCs w:val="20"/>
        </w:rPr>
        <w:t xml:space="preserve">• </w:t>
      </w:r>
      <w:r>
        <w:rPr>
          <w:sz w:val="20"/>
          <w:szCs w:val="20"/>
        </w:rPr>
        <w:t xml:space="preserve">Always rerun transformation queries after reimporting data — the clean state depends on both the import AND the subsequent transformations</w:t>
      </w:r>
    </w:p>
    <w:p>
      <w:pPr>
        <w:spacing w:after="60" w:before="60"/>
        <w:ind w:left="360"/>
      </w:pPr>
      <w:r>
        <w:rPr>
          <w:b/>
          <w:bCs/>
          <w:sz w:val="20"/>
          <w:szCs w:val="20"/>
        </w:rPr>
        <w:t xml:space="preserve">• </w:t>
      </w:r>
      <w:r>
        <w:rPr>
          <w:sz w:val="20"/>
          <w:szCs w:val="20"/>
        </w:rPr>
        <w:t xml:space="preserve">Volume does not equal efficiency — West region generates the most revenue but ranks third in profit efficiency</w:t>
      </w:r>
    </w:p>
    <w:p>
      <w:pPr>
        <w:spacing w:after="60" w:before="60"/>
        <w:ind w:left="360"/>
      </w:pPr>
      <w:r>
        <w:rPr>
          <w:b/>
          <w:bCs/>
          <w:sz w:val="20"/>
          <w:szCs w:val="20"/>
        </w:rPr>
        <w:t xml:space="preserve">• </w:t>
      </w:r>
      <w:r>
        <w:rPr>
          <w:sz w:val="20"/>
          <w:szCs w:val="20"/>
        </w:rPr>
        <w:t xml:space="preserve">Let the data lead — the central finding (discount trap) emerged from following an unexpected pattern, not from the original analysis plan</w:t>
      </w:r>
    </w:p>
    <w:p>
      <w:pPr>
        <w:spacing w:after="60" w:before="60"/>
        <w:ind w:left="360"/>
      </w:pPr>
      <w:r>
        <w:rPr>
          <w:b/>
          <w:bCs/>
          <w:sz w:val="20"/>
          <w:szCs w:val="20"/>
        </w:rPr>
        <w:t xml:space="preserve">• </w:t>
      </w:r>
      <w:r>
        <w:rPr>
          <w:sz w:val="20"/>
          <w:szCs w:val="20"/>
        </w:rPr>
        <w:t xml:space="preserve">Document everything — errors, fixes, and discoveries all strengthen a portfolio by demonstrating professional analytical thinking</w:t>
      </w:r>
    </w:p>
    <w:p>
      <w:pPr>
        <w:pBdr>
          <w:bottom w:val="single" w:color="CCCCCC" w:sz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1B2A4A"/>
          <w:sz w:val="36"/>
          <w:szCs w:val="36"/>
        </w:rPr>
        <w:t xml:space="preserve">11. Tools and Skills Demonstrated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rPr>
          <w:tblHeader/>
        </w:trPr>
        <w:tc>
          <w:tcPr>
            <w:tcW w:type="dxa" w:w="2500"/>
            <w:shd w:fill="1B2A4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6500"/>
            <w:shd w:fill="1B2A4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Skills Used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sz w:val="18"/>
                <w:szCs w:val="18"/>
              </w:rPr>
              <w:t xml:space="preserve">Microsoft Excel</w:t>
            </w:r>
          </w:p>
        </w:tc>
        <w:tc>
          <w:tcPr>
            <w:tcW w:type="dxa" w:w="6500"/>
            <w:shd w:fill="FFFFFF" w:val="clear"/>
          </w:tcPr>
          <w:p>
            <w:r>
              <w:rPr>
                <w:sz w:val="18"/>
                <w:szCs w:val="18"/>
              </w:rPr>
              <w:t xml:space="preserve">Data cleaning, data type correction, pivot tables, COUNTIF, COUNTIFS, ISNUMBER, sanity checks, percentage calculations</w:t>
            </w:r>
          </w:p>
        </w:tc>
      </w:tr>
      <w:tr>
        <w:tc>
          <w:tcPr>
            <w:tcW w:type="dxa" w:w="2500"/>
            <w:shd w:fill="F2F2F2" w:val="clear"/>
          </w:tcPr>
          <w:p>
            <w:r>
              <w:rPr>
                <w:sz w:val="18"/>
                <w:szCs w:val="18"/>
              </w:rPr>
              <w:t xml:space="preserve">MySQL 8.0</w:t>
            </w:r>
          </w:p>
        </w:tc>
        <w:tc>
          <w:tcPr>
            <w:tcW w:type="dxa" w:w="6500"/>
            <w:shd w:fill="F2F2F2" w:val="clear"/>
          </w:tcPr>
          <w:p>
            <w:r>
              <w:rPr>
                <w:sz w:val="18"/>
                <w:szCs w:val="18"/>
              </w:rPr>
              <w:t xml:space="preserve">CREATE TABLE, LOAD DATA LOCAL INFILE, STR_TO_DATE, ALTER TABLE, UPDATE, DELETE, SELECT with aggregations, GROUP BY, ORDER BY, HAVING, subqueries, ROUND, DIVIDE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sz w:val="18"/>
                <w:szCs w:val="18"/>
              </w:rPr>
              <w:t xml:space="preserve">Power BI Desktop</w:t>
            </w:r>
          </w:p>
        </w:tc>
        <w:tc>
          <w:tcPr>
            <w:tcW w:type="dxa" w:w="6500"/>
            <w:shd w:fill="FFFFFF" w:val="clear"/>
          </w:tcPr>
          <w:p>
            <w:r>
              <w:rPr>
                <w:sz w:val="18"/>
                <w:szCs w:val="18"/>
              </w:rPr>
              <w:t xml:space="preserve">Power Query transformations, DAX measures (SUM, DIVIDE, COUNTROWS, FILTER), KPI card visuals, bar/line/column charts, slicers, reference lines, cross-filtering, two-page dashboard design</w:t>
            </w:r>
          </w:p>
        </w:tc>
      </w:tr>
    </w:tbl>
    <w:p>
      <w:pPr>
        <w:spacing w:before="800"/>
        <w:jc w:val="center"/>
      </w:pPr>
      <w:r>
        <w:rPr>
          <w:i/>
          <w:iCs/>
          <w:color w:val="888888"/>
          <w:sz w:val="18"/>
          <w:szCs w:val="18"/>
        </w:rPr>
        <w:t xml:space="preserve">— End of Project Documentation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2026-07-26T03:17:21.374Z</dcterms:created>
  <dcterms:modified xsi:type="dcterms:W3CDTF">2026-07-26T03:17:21.374Z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