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jc w:val="center"/>
      </w:pPr>
      <w:r>
        <w:rPr>
          <w:rFonts w:ascii="Arial" w:cs="Arial" w:eastAsia="Arial" w:hAnsi="Arial"/>
          <w:b/>
          <w:bCs/>
          <w:caps/>
          <w:sz w:val="26"/>
          <w:szCs w:val="26"/>
        </w:rPr>
        <w:t xml:space="preserve">CONTRATO DE PRESTAÇÃO DE SERVIÇOS DE ANÁLISE E RECUPERAÇÃO DE CRÉDITOS TRIBUTÁRIOS</w:t>
      </w:r>
    </w:p>
    <w:p>
      <w:pPr>
        <w:spacing w:before="120" w:after="120"/>
        <w:jc w:val="center"/>
      </w:pPr>
      <w:r>
        <w:rPr>
          <w:rFonts w:ascii="Arial" w:cs="Arial" w:eastAsia="Arial" w:hAnsi="Arial"/>
          <w:b/>
          <w:bCs/>
          <w:caps/>
          <w:sz w:val="26"/>
          <w:szCs w:val="26"/>
        </w:rPr>
        <w:t xml:space="preserve">INSTRUMENTO PARTICULAR TRIPARTITE</w:t>
      </w:r>
    </w:p>
    <w:p>
      <w:pPr>
        <w:pBdr>
          <w:bottom w:val="single" w:color="333333" w:sz="6"/>
        </w:pBdr>
        <w:spacing w:before="120" w:after="120"/>
      </w:pPr>
    </w:p>
    <w:p>
      <w:pPr>
        <w:spacing w:before="40" w:after="40"/>
      </w:pPr>
      <w:r>
        <w:rPr>
          <w:rFonts w:ascii="Arial" w:cs="Arial" w:eastAsia="Arial" w:hAnsi="Arial"/>
          <w:sz w:val="24"/>
          <w:szCs w:val="24"/>
        </w:rPr>
        <w:t xml:space="preserve"/>
      </w:r>
    </w:p>
    <w:p>
      <w:pPr>
        <w:spacing w:before="80" w:after="80"/>
        <w:jc w:val="both"/>
      </w:pPr>
      <w:r>
        <w:rPr>
          <w:rFonts w:ascii="Arial" w:cs="Arial" w:eastAsia="Arial" w:hAnsi="Arial"/>
          <w:sz w:val="24"/>
          <w:szCs w:val="24"/>
        </w:rPr>
        <w:t xml:space="preserve">Pelo presente instrumento particular, as Partes abaixo qualificadas:</w:t>
      </w:r>
    </w:p>
    <w:p>
      <w:pPr>
        <w:spacing w:before="40" w:after="40"/>
      </w:pPr>
      <w:r>
        <w:rPr>
          <w:rFonts w:ascii="Arial" w:cs="Arial" w:eastAsia="Arial" w:hAnsi="Arial"/>
          <w:sz w:val="24"/>
          <w:szCs w:val="24"/>
        </w:rPr>
        <w:t xml:space="preserve"/>
      </w:r>
    </w:p>
    <w:p>
      <w:pPr>
        <w:spacing w:before="240" w:after="120"/>
      </w:pPr>
      <w:r>
        <w:rPr>
          <w:rFonts w:ascii="Arial" w:cs="Arial" w:eastAsia="Arial" w:hAnsi="Arial"/>
          <w:b/>
          <w:bCs/>
          <w:sz w:val="24"/>
          <w:szCs w:val="24"/>
        </w:rPr>
        <w:t xml:space="preserve">CONTRATADA:</w:t>
      </w:r>
    </w:p>
    <w:p>
      <w:pPr>
        <w:spacing w:before="80" w:after="80"/>
        <w:jc w:val="both"/>
      </w:pPr>
      <w:r>
        <w:rPr>
          <w:rFonts w:ascii="Arial" w:cs="Arial" w:eastAsia="Arial" w:hAnsi="Arial"/>
          <w:b/>
          <w:bCs/>
          <w:sz w:val="24"/>
          <w:szCs w:val="24"/>
        </w:rPr>
        <w:t xml:space="preserve">ATOM BRASIL DIGITAL LTDA</w:t>
      </w:r>
      <w:r>
        <w:rPr>
          <w:rFonts w:ascii="Arial" w:cs="Arial" w:eastAsia="Arial" w:hAnsi="Arial"/>
          <w:sz w:val="24"/>
          <w:szCs w:val="24"/>
        </w:rPr>
        <w:t xml:space="preserve">, pessoa jurídica de direito privado, inscrita no CNPJ/MF sob n. 22.003.550/0001-05, com sede na Rua Arthur Possolo 50/SL102, Recreio dos Bandeirantes, na cidade do Rio de Janeiro/RJ, neste ato representada por </w:t>
      </w:r>
      <w:r>
        <w:rPr>
          <w:rFonts w:ascii="Arial" w:cs="Arial" w:eastAsia="Arial" w:hAnsi="Arial"/>
          <w:b/>
          <w:bCs/>
          <w:sz w:val="24"/>
          <w:szCs w:val="24"/>
        </w:rPr>
        <w:t xml:space="preserve">Felicio Frauches Carega</w:t>
      </w:r>
      <w:r>
        <w:rPr>
          <w:rFonts w:ascii="Arial" w:cs="Arial" w:eastAsia="Arial" w:hAnsi="Arial"/>
          <w:sz w:val="24"/>
          <w:szCs w:val="24"/>
        </w:rPr>
        <w:t xml:space="preserve">, Sócio-Administrador, CPF n. 005.309.447-66, doravante denominada </w:t>
      </w:r>
      <w:r>
        <w:rPr>
          <w:rFonts w:ascii="Arial" w:cs="Arial" w:eastAsia="Arial" w:hAnsi="Arial"/>
          <w:b/>
          <w:bCs/>
          <w:sz w:val="24"/>
          <w:szCs w:val="24"/>
        </w:rPr>
        <w:t xml:space="preserve">"TAXCREDIT"</w:t>
      </w:r>
      <w:r>
        <w:rPr>
          <w:rFonts w:ascii="Arial" w:cs="Arial" w:eastAsia="Arial" w:hAnsi="Arial"/>
          <w:sz w:val="24"/>
          <w:szCs w:val="24"/>
        </w:rPr>
        <w:t xml:space="preserve">;</w:t>
      </w:r>
    </w:p>
    <w:p>
      <w:pPr>
        <w:spacing w:before="40" w:after="40"/>
      </w:pPr>
      <w:r>
        <w:rPr>
          <w:rFonts w:ascii="Arial" w:cs="Arial" w:eastAsia="Arial" w:hAnsi="Arial"/>
          <w:sz w:val="24"/>
          <w:szCs w:val="24"/>
        </w:rPr>
        <w:t xml:space="preserve"/>
      </w:r>
    </w:p>
    <w:p>
      <w:pPr>
        <w:spacing w:before="240" w:after="120"/>
      </w:pPr>
      <w:r>
        <w:rPr>
          <w:rFonts w:ascii="Arial" w:cs="Arial" w:eastAsia="Arial" w:hAnsi="Arial"/>
          <w:b/>
          <w:bCs/>
          <w:sz w:val="24"/>
          <w:szCs w:val="24"/>
        </w:rPr>
        <w:t xml:space="preserve">CONTRATANTE:</w:t>
      </w:r>
    </w:p>
    <w:p>
      <w:pPr>
        <w:spacing w:before="80" w:after="80"/>
        <w:jc w:val="both"/>
      </w:pPr>
      <w:r>
        <w:rPr>
          <w:rFonts w:ascii="Arial" w:cs="Arial" w:eastAsia="Arial" w:hAnsi="Arial"/>
          <w:b/>
          <w:bCs/>
          <w:sz w:val="24"/>
          <w:szCs w:val="24"/>
        </w:rPr>
        <w:t xml:space="preserve">SERTECPET DO BRASIL SOLUÇÕES INTEGRAIS ENERGÉTICAS LTDA</w:t>
      </w:r>
      <w:r>
        <w:rPr>
          <w:rFonts w:ascii="Arial" w:cs="Arial" w:eastAsia="Arial" w:hAnsi="Arial"/>
          <w:sz w:val="24"/>
          <w:szCs w:val="24"/>
        </w:rPr>
        <w:t xml:space="preserve">, pessoa jurídica de direito privado, inscrita no CNPJ/MF sob n. 24.061.716/0001-67, IE n. [IE], com sede em [Endereço], CEP [CEP], na cidade de [Cidade]/[UF], neste ato representada por [Representante Legal], [Cargo], CPF n. [CPF], doravante denominada </w:t>
      </w:r>
      <w:r>
        <w:rPr>
          <w:rFonts w:ascii="Arial" w:cs="Arial" w:eastAsia="Arial" w:hAnsi="Arial"/>
          <w:b/>
          <w:bCs/>
          <w:sz w:val="24"/>
          <w:szCs w:val="24"/>
        </w:rPr>
        <w:t xml:space="preserve">"CLIENTE"</w:t>
      </w:r>
      <w:r>
        <w:rPr>
          <w:rFonts w:ascii="Arial" w:cs="Arial" w:eastAsia="Arial" w:hAnsi="Arial"/>
          <w:sz w:val="24"/>
          <w:szCs w:val="24"/>
        </w:rPr>
        <w:t xml:space="preserve">;</w:t>
      </w:r>
    </w:p>
    <w:p>
      <w:pPr>
        <w:spacing w:before="40" w:after="40"/>
      </w:pPr>
      <w:r>
        <w:rPr>
          <w:rFonts w:ascii="Arial" w:cs="Arial" w:eastAsia="Arial" w:hAnsi="Arial"/>
          <w:sz w:val="24"/>
          <w:szCs w:val="24"/>
        </w:rPr>
        <w:t xml:space="preserve"/>
      </w:r>
    </w:p>
    <w:p>
      <w:pPr>
        <w:spacing w:before="240" w:after="120"/>
      </w:pPr>
      <w:r>
        <w:rPr>
          <w:rFonts w:ascii="Arial" w:cs="Arial" w:eastAsia="Arial" w:hAnsi="Arial"/>
          <w:b/>
          <w:bCs/>
          <w:sz w:val="24"/>
          <w:szCs w:val="24"/>
        </w:rPr>
        <w:t xml:space="preserve">PARCEIRO:</w:t>
      </w:r>
    </w:p>
    <w:p>
      <w:pPr>
        <w:spacing w:before="80" w:after="80"/>
        <w:jc w:val="both"/>
      </w:pPr>
      <w:r>
        <w:rPr>
          <w:rFonts w:ascii="Arial" w:cs="Arial" w:eastAsia="Arial" w:hAnsi="Arial"/>
          <w:b/>
          <w:bCs/>
          <w:sz w:val="24"/>
          <w:szCs w:val="24"/>
        </w:rPr>
        <w:t xml:space="preserve">TaxCredit Enterprise</w:t>
      </w:r>
      <w:r>
        <w:rPr>
          <w:rFonts w:ascii="Arial" w:cs="Arial" w:eastAsia="Arial" w:hAnsi="Arial"/>
          <w:sz w:val="24"/>
          <w:szCs w:val="24"/>
        </w:rPr>
        <w:t xml:space="preserve">, pessoa física/jurídica de direito privado, CPF/CNPJ n. [DOC], com sede/domicílio em [Endereço], na cidade de [Cidade]/[UF], doravante denominado </w:t>
      </w:r>
      <w:r>
        <w:rPr>
          <w:rFonts w:ascii="Arial" w:cs="Arial" w:eastAsia="Arial" w:hAnsi="Arial"/>
          <w:b/>
          <w:bCs/>
          <w:sz w:val="24"/>
          <w:szCs w:val="24"/>
        </w:rPr>
        <w:t xml:space="preserve">"PARCEIRO"</w:t>
      </w:r>
      <w:r>
        <w:rPr>
          <w:rFonts w:ascii="Arial" w:cs="Arial" w:eastAsia="Arial" w:hAnsi="Arial"/>
          <w:sz w:val="24"/>
          <w:szCs w:val="24"/>
        </w:rPr>
        <w:t xml:space="preserve">;</w:t>
      </w:r>
    </w:p>
    <w:p>
      <w:pPr>
        <w:spacing w:before="40" w:after="40"/>
      </w:pPr>
      <w:r>
        <w:rPr>
          <w:rFonts w:ascii="Arial" w:cs="Arial" w:eastAsia="Arial" w:hAnsi="Arial"/>
          <w:sz w:val="24"/>
          <w:szCs w:val="24"/>
        </w:rPr>
        <w:t xml:space="preserve"/>
      </w:r>
    </w:p>
    <w:p>
      <w:pPr>
        <w:spacing w:before="80" w:after="80"/>
        <w:jc w:val="both"/>
      </w:pPr>
      <w:r>
        <w:rPr>
          <w:rFonts w:ascii="Arial" w:cs="Arial" w:eastAsia="Arial" w:hAnsi="Arial"/>
          <w:sz w:val="24"/>
          <w:szCs w:val="24"/>
        </w:rPr>
        <w:t xml:space="preserve">As Partes têm entre si justo e contratado:</w:t>
      </w:r>
    </w:p>
    <w:p>
      <w:pPr>
        <w:spacing w:before="40" w:after="40"/>
      </w:pPr>
      <w:r>
        <w:rPr>
          <w:rFonts w:ascii="Arial" w:cs="Arial" w:eastAsia="Arial" w:hAnsi="Arial"/>
          <w:sz w:val="24"/>
          <w:szCs w:val="24"/>
        </w:rPr>
        <w:t xml:space="preserve"/>
      </w:r>
    </w:p>
    <w:p>
      <w:pPr>
        <w:spacing w:before="240" w:after="120"/>
      </w:pPr>
      <w:r>
        <w:rPr>
          <w:rFonts w:ascii="Arial" w:cs="Arial" w:eastAsia="Arial" w:hAnsi="Arial"/>
          <w:b/>
          <w:bCs/>
          <w:sz w:val="24"/>
          <w:szCs w:val="24"/>
        </w:rPr>
        <w:t xml:space="preserve">CLÁUSULA PRIMEIRA — DO OBJETO</w:t>
      </w:r>
    </w:p>
    <w:p>
      <w:pPr>
        <w:spacing w:before="80" w:after="80"/>
        <w:jc w:val="both"/>
      </w:pPr>
      <w:r>
        <w:rPr>
          <w:rFonts w:ascii="Arial" w:cs="Arial" w:eastAsia="Arial" w:hAnsi="Arial"/>
          <w:sz w:val="24"/>
          <w:szCs w:val="24"/>
        </w:rPr>
        <w:t xml:space="preserve">1.1. Prestação de serviços de análise, identificação e assessoria na recuperação de créditos tributários da CLIENTE, por meio da plataforma </w:t>
      </w:r>
      <w:r>
        <w:rPr>
          <w:rFonts w:ascii="Arial" w:cs="Arial" w:eastAsia="Arial" w:hAnsi="Arial"/>
          <w:b/>
          <w:bCs/>
          <w:sz w:val="24"/>
          <w:szCs w:val="24"/>
        </w:rPr>
        <w:t xml:space="preserve">"TaxCredit Enterprise"</w:t>
      </w:r>
      <w:r>
        <w:rPr>
          <w:rFonts w:ascii="Arial" w:cs="Arial" w:eastAsia="Arial" w:hAnsi="Arial"/>
          <w:sz w:val="24"/>
          <w:szCs w:val="24"/>
        </w:rPr>
        <w:t xml:space="preserve"> (taxcreditenterprise.com).</w:t>
      </w:r>
    </w:p>
    <w:p>
      <w:pPr>
        <w:spacing w:before="80" w:after="80"/>
        <w:jc w:val="both"/>
      </w:pPr>
      <w:r>
        <w:rPr>
          <w:rFonts w:ascii="Arial" w:cs="Arial" w:eastAsia="Arial" w:hAnsi="Arial"/>
          <w:sz w:val="24"/>
          <w:szCs w:val="24"/>
        </w:rPr>
        <w:t xml:space="preserve">1.2. Os serviços compreendem:</w:t>
      </w:r>
    </w:p>
    <w:p>
      <w:pPr>
        <w:spacing w:before="80" w:after="80"/>
        <w:ind w:left="720"/>
        <w:jc w:val="both"/>
      </w:pPr>
      <w:r>
        <w:rPr>
          <w:rFonts w:ascii="Arial" w:cs="Arial" w:eastAsia="Arial" w:hAnsi="Arial"/>
          <w:sz w:val="24"/>
          <w:szCs w:val="24"/>
        </w:rPr>
        <w:t xml:space="preserve">a) Análise técnica da documentação fiscal e contábil;</w:t>
      </w:r>
    </w:p>
    <w:p>
      <w:pPr>
        <w:spacing w:before="80" w:after="80"/>
        <w:ind w:left="720"/>
        <w:jc w:val="both"/>
      </w:pPr>
      <w:r>
        <w:rPr>
          <w:rFonts w:ascii="Arial" w:cs="Arial" w:eastAsia="Arial" w:hAnsi="Arial"/>
          <w:sz w:val="24"/>
          <w:szCs w:val="24"/>
        </w:rPr>
        <w:t xml:space="preserve">b) Identificação de oportunidades de recuperação (ICMS, PIS, COFINS, IRPJ, CSLL, IPI, INSS e demais tributos);</w:t>
      </w:r>
    </w:p>
    <w:p>
      <w:pPr>
        <w:spacing w:before="80" w:after="80"/>
        <w:ind w:left="720"/>
        <w:jc w:val="both"/>
      </w:pPr>
      <w:r>
        <w:rPr>
          <w:rFonts w:ascii="Arial" w:cs="Arial" w:eastAsia="Arial" w:hAnsi="Arial"/>
          <w:sz w:val="24"/>
          <w:szCs w:val="24"/>
        </w:rPr>
        <w:t xml:space="preserve">c) Relatório detalhado com teses, valores estimados e fundamentação legal;</w:t>
      </w:r>
    </w:p>
    <w:p>
      <w:pPr>
        <w:spacing w:before="80" w:after="80"/>
        <w:ind w:left="720"/>
        <w:jc w:val="both"/>
      </w:pPr>
      <w:r>
        <w:rPr>
          <w:rFonts w:ascii="Arial" w:cs="Arial" w:eastAsia="Arial" w:hAnsi="Arial"/>
          <w:sz w:val="24"/>
          <w:szCs w:val="24"/>
        </w:rPr>
        <w:t xml:space="preserve">d) Geração de documentação para protocolo (PER/DCOMP, requerimentos SEFAZ);</w:t>
      </w:r>
    </w:p>
    <w:p>
      <w:pPr>
        <w:spacing w:before="80" w:after="80"/>
        <w:ind w:left="720"/>
        <w:jc w:val="both"/>
      </w:pPr>
      <w:r>
        <w:rPr>
          <w:rFonts w:ascii="Arial" w:cs="Arial" w:eastAsia="Arial" w:hAnsi="Arial"/>
          <w:sz w:val="24"/>
          <w:szCs w:val="24"/>
        </w:rPr>
        <w:t xml:space="preserve">e) Orientação técnica para formalização;</w:t>
      </w:r>
    </w:p>
    <w:p>
      <w:pPr>
        <w:spacing w:before="80" w:after="80"/>
        <w:ind w:left="720"/>
        <w:jc w:val="both"/>
      </w:pPr>
      <w:r>
        <w:rPr>
          <w:rFonts w:ascii="Arial" w:cs="Arial" w:eastAsia="Arial" w:hAnsi="Arial"/>
          <w:sz w:val="24"/>
          <w:szCs w:val="24"/>
        </w:rPr>
        <w:t xml:space="preserve">f) Acompanhamento processual até conclusão.</w:t>
      </w:r>
    </w:p>
    <w:p>
      <w:pPr>
        <w:spacing w:before="80" w:after="80"/>
        <w:jc w:val="both"/>
      </w:pPr>
      <w:r>
        <w:rPr>
          <w:rFonts w:ascii="Arial" w:cs="Arial" w:eastAsia="Arial" w:hAnsi="Arial"/>
          <w:sz w:val="24"/>
          <w:szCs w:val="24"/>
        </w:rPr>
        <w:t xml:space="preserve">1.3. Obrigação de meio, não de resultado. A TAXCREDIT não garante êxito na recuperação, que depende de análise dos órgãos competentes.</w:t>
      </w:r>
    </w:p>
    <w:p>
      <w:pPr>
        <w:spacing w:before="240" w:after="120"/>
      </w:pPr>
      <w:r>
        <w:rPr>
          <w:rFonts w:ascii="Arial" w:cs="Arial" w:eastAsia="Arial" w:hAnsi="Arial"/>
          <w:b/>
          <w:bCs/>
          <w:sz w:val="24"/>
          <w:szCs w:val="24"/>
        </w:rPr>
        <w:t xml:space="preserve">CLÁUSULA SEGUNDA — DA TAXA DE ADESÃO</w:t>
      </w:r>
    </w:p>
    <w:p>
      <w:pPr>
        <w:spacing w:before="80" w:after="80"/>
        <w:jc w:val="both"/>
      </w:pPr>
      <w:r>
        <w:rPr>
          <w:rFonts w:ascii="Arial" w:cs="Arial" w:eastAsia="Arial" w:hAnsi="Arial"/>
          <w:sz w:val="24"/>
          <w:szCs w:val="24"/>
        </w:rPr>
        <w:t xml:space="preserve">2.1. Taxa de adesão: </w:t>
      </w:r>
      <w:r>
        <w:rPr>
          <w:rFonts w:ascii="Arial" w:cs="Arial" w:eastAsia="Arial" w:hAnsi="Arial"/>
          <w:b/>
          <w:bCs/>
          <w:sz w:val="24"/>
          <w:szCs w:val="24"/>
        </w:rPr>
        <w:t xml:space="preserve">R$ 2.000,00 (dois mil reais)</w:t>
      </w:r>
      <w:r>
        <w:rPr>
          <w:rFonts w:ascii="Arial" w:cs="Arial" w:eastAsia="Arial" w:hAnsi="Arial"/>
          <w:sz w:val="24"/>
          <w:szCs w:val="24"/>
        </w:rPr>
        <w:t xml:space="preserve">, paga integralmente e de forma antecipada.</w:t>
      </w:r>
    </w:p>
    <w:p>
      <w:pPr>
        <w:spacing w:before="80" w:after="80"/>
        <w:jc w:val="both"/>
      </w:pPr>
      <w:r>
        <w:rPr>
          <w:rFonts w:ascii="Arial" w:cs="Arial" w:eastAsia="Arial" w:hAnsi="Arial"/>
          <w:sz w:val="24"/>
          <w:szCs w:val="24"/>
        </w:rPr>
        <w:t xml:space="preserve">2.2. Forma de pagamento: PIX ou transferência bancária para:</w:t>
      </w:r>
    </w:p>
    <w:p>
      <w:pPr>
        <w:spacing w:before="80" w:after="80"/>
        <w:ind w:left="720"/>
        <w:jc w:val="both"/>
      </w:pPr>
      <w:r>
        <w:rPr>
          <w:rFonts w:ascii="Arial" w:cs="Arial" w:eastAsia="Arial" w:hAnsi="Arial"/>
          <w:sz w:val="24"/>
          <w:szCs w:val="24"/>
        </w:rPr>
        <w:t xml:space="preserve">Titular: ATOM BRASIL DIGITAL LTDA | CNPJ: 22.003.550/0001-05 | Chave PIX: [CHAVE_PIX] | Banco: [BANCO]</w:t>
      </w:r>
    </w:p>
    <w:p>
      <w:pPr>
        <w:spacing w:before="80" w:after="80"/>
        <w:jc w:val="both"/>
      </w:pPr>
      <w:r>
        <w:rPr>
          <w:rFonts w:ascii="Arial" w:cs="Arial" w:eastAsia="Arial" w:hAnsi="Arial"/>
          <w:sz w:val="24"/>
          <w:szCs w:val="24"/>
        </w:rPr>
        <w:t xml:space="preserve">2.3. A taxa cobre custos de infraestrutura tecnológica, processamento da análise e geração do relatório de oportunidades.</w:t>
      </w:r>
    </w:p>
    <w:p>
      <w:pPr>
        <w:spacing w:before="80" w:after="80"/>
        <w:jc w:val="both"/>
      </w:pPr>
      <w:r>
        <w:rPr>
          <w:rFonts w:ascii="Arial" w:cs="Arial" w:eastAsia="Arial" w:hAnsi="Arial"/>
          <w:sz w:val="24"/>
          <w:szCs w:val="24"/>
        </w:rPr>
        <w:t xml:space="preserve">2.4. Devolução: A taxa será devolvida integralmente APENAS se a análise concluir pela inexistência total de oportunidades de recuperação, desde que o CLIENTE tenha fornecido toda documentação solicitada.</w:t>
      </w:r>
    </w:p>
    <w:p>
      <w:pPr>
        <w:spacing w:before="80" w:after="80"/>
        <w:jc w:val="both"/>
      </w:pPr>
      <w:r>
        <w:rPr>
          <w:rFonts w:ascii="Arial" w:cs="Arial" w:eastAsia="Arial" w:hAnsi="Arial"/>
          <w:sz w:val="24"/>
          <w:szCs w:val="24"/>
        </w:rPr>
        <w:t xml:space="preserve">2.5. A análise completa será iniciada somente após confirmação do recebimento da taxa.</w:t>
      </w:r>
    </w:p>
    <w:p>
      <w:pPr>
        <w:spacing w:before="240" w:after="120"/>
      </w:pPr>
      <w:r>
        <w:rPr>
          <w:rFonts w:ascii="Arial" w:cs="Arial" w:eastAsia="Arial" w:hAnsi="Arial"/>
          <w:b/>
          <w:bCs/>
          <w:sz w:val="24"/>
          <w:szCs w:val="24"/>
        </w:rPr>
        <w:t xml:space="preserve">CLÁUSULA TERCEIRA — DA REMUNERAÇÃO E DISTRIBUIÇÃO DE VALORES</w:t>
      </w:r>
    </w:p>
    <w:p>
      <w:pPr>
        <w:spacing w:before="80" w:after="80"/>
        <w:jc w:val="both"/>
      </w:pPr>
      <w:r>
        <w:rPr>
          <w:rFonts w:ascii="Arial" w:cs="Arial" w:eastAsia="Arial" w:hAnsi="Arial"/>
          <w:sz w:val="24"/>
          <w:szCs w:val="24"/>
        </w:rPr>
        <w:t xml:space="preserve">3.1. Sobre o valor efetivamente recuperado ou compensado, será aplicada a seguinte distribuição:</w:t>
      </w:r>
    </w:p>
    <w:p>
      <w:pPr>
        <w:spacing w:before="80" w:after="80"/>
        <w:ind w:left="720"/>
        <w:jc w:val="both"/>
      </w:pPr>
      <w:r>
        <w:rPr>
          <w:rFonts w:ascii="Arial" w:cs="Arial" w:eastAsia="Arial" w:hAnsi="Arial"/>
          <w:b/>
          <w:bCs/>
          <w:sz w:val="24"/>
          <w:szCs w:val="24"/>
        </w:rPr>
        <w:t xml:space="preserve">CLIENTE:    80% (oitenta por cento)</w:t>
      </w:r>
    </w:p>
    <w:p>
      <w:pPr>
        <w:spacing w:before="80" w:after="80"/>
        <w:ind w:left="720"/>
        <w:jc w:val="both"/>
      </w:pPr>
      <w:r>
        <w:rPr>
          <w:rFonts w:ascii="Arial" w:cs="Arial" w:eastAsia="Arial" w:hAnsi="Arial"/>
          <w:b/>
          <w:bCs/>
          <w:sz w:val="24"/>
          <w:szCs w:val="24"/>
        </w:rPr>
        <w:t xml:space="preserve">TAXCREDIT:  12% (doze por cento)</w:t>
      </w:r>
    </w:p>
    <w:p>
      <w:pPr>
        <w:spacing w:before="80" w:after="80"/>
        <w:ind w:left="720"/>
        <w:jc w:val="both"/>
      </w:pPr>
      <w:r>
        <w:rPr>
          <w:rFonts w:ascii="Arial" w:cs="Arial" w:eastAsia="Arial" w:hAnsi="Arial"/>
          <w:b/>
          <w:bCs/>
          <w:sz w:val="24"/>
          <w:szCs w:val="24"/>
        </w:rPr>
        <w:t xml:space="preserve">PARCEIRO:   8% (oito por cento)</w:t>
      </w:r>
    </w:p>
    <w:p>
      <w:pPr>
        <w:spacing w:before="80" w:after="80"/>
        <w:jc w:val="both"/>
      </w:pPr>
      <w:r>
        <w:rPr>
          <w:rFonts w:ascii="Arial" w:cs="Arial" w:eastAsia="Arial" w:hAnsi="Arial"/>
          <w:sz w:val="24"/>
          <w:szCs w:val="24"/>
        </w:rPr>
        <w:t xml:space="preserve">3.2. </w:t>
      </w:r>
      <w:r>
        <w:rPr>
          <w:rFonts w:ascii="Arial" w:cs="Arial" w:eastAsia="Arial" w:hAnsi="Arial"/>
          <w:b/>
          <w:bCs/>
          <w:sz w:val="24"/>
          <w:szCs w:val="24"/>
        </w:rPr>
        <w:t xml:space="preserve">"Valor efetivamente recuperado ou compensado"</w:t>
      </w:r>
      <w:r>
        <w:rPr>
          <w:rFonts w:ascii="Arial" w:cs="Arial" w:eastAsia="Arial" w:hAnsi="Arial"/>
          <w:sz w:val="24"/>
          <w:szCs w:val="24"/>
        </w:rPr>
        <w:t xml:space="preserve"> significa, sem qualquer distinção quanto à modalidade de realização do crédito:</w:t>
      </w:r>
    </w:p>
    <w:p>
      <w:pPr>
        <w:spacing w:before="80" w:after="80"/>
        <w:ind w:left="720"/>
        <w:jc w:val="both"/>
      </w:pPr>
      <w:r>
        <w:rPr>
          <w:rFonts w:ascii="Arial" w:cs="Arial" w:eastAsia="Arial" w:hAnsi="Arial"/>
          <w:sz w:val="24"/>
          <w:szCs w:val="24"/>
        </w:rPr>
        <w:t xml:space="preserve">a) Valor creditado em conta corrente (restituição em espécie);</w:t>
      </w:r>
    </w:p>
    <w:p>
      <w:pPr>
        <w:spacing w:before="80" w:after="80"/>
        <w:ind w:left="720"/>
        <w:jc w:val="both"/>
      </w:pPr>
      <w:r>
        <w:rPr>
          <w:rFonts w:ascii="Arial" w:cs="Arial" w:eastAsia="Arial" w:hAnsi="Arial"/>
          <w:sz w:val="24"/>
          <w:szCs w:val="24"/>
        </w:rPr>
        <w:t xml:space="preserve">b) Valor compensado com tributos devidos (PER/DCOMP ou equivalente estadual);</w:t>
      </w:r>
    </w:p>
    <w:p>
      <w:pPr>
        <w:spacing w:before="80" w:after="80"/>
        <w:ind w:left="720"/>
        <w:jc w:val="both"/>
      </w:pPr>
      <w:r>
        <w:rPr>
          <w:rFonts w:ascii="Arial" w:cs="Arial" w:eastAsia="Arial" w:hAnsi="Arial"/>
          <w:sz w:val="24"/>
          <w:szCs w:val="24"/>
        </w:rPr>
        <w:t xml:space="preserve">c) Valor de crédito utilizado, transferido, habilitado ou cedido (ICMS acumulado, precatórios, cessão a terceiros);</w:t>
      </w:r>
    </w:p>
    <w:p>
      <w:pPr>
        <w:spacing w:before="80" w:after="80"/>
        <w:ind w:left="720"/>
        <w:jc w:val="both"/>
      </w:pPr>
      <w:r>
        <w:rPr>
          <w:rFonts w:ascii="Arial" w:cs="Arial" w:eastAsia="Arial" w:hAnsi="Arial"/>
          <w:sz w:val="24"/>
          <w:szCs w:val="24"/>
        </w:rPr>
        <w:t xml:space="preserve">d) </w:t>
      </w:r>
      <w:r>
        <w:rPr>
          <w:rFonts w:ascii="Arial" w:cs="Arial" w:eastAsia="Arial" w:hAnsi="Arial"/>
          <w:b/>
          <w:bCs/>
          <w:sz w:val="24"/>
          <w:szCs w:val="24"/>
        </w:rPr>
        <w:t xml:space="preserve">Valor obtido mediante compensação determinada ou autorizada pelo Estado, Município ou órgão público</w:t>
      </w:r>
      <w:r>
        <w:rPr>
          <w:rFonts w:ascii="Arial" w:cs="Arial" w:eastAsia="Arial" w:hAnsi="Arial"/>
          <w:sz w:val="24"/>
          <w:szCs w:val="24"/>
        </w:rPr>
        <w:t xml:space="preserve">, inclusive quando o ente público optar por compensar os créditos tributários identificados com débitos do CLIENTE ou com futuros tributos, em vez de efetuar restituição em espécie.</w:t>
      </w:r>
    </w:p>
    <w:p>
      <w:pPr>
        <w:spacing w:before="80" w:after="80"/>
        <w:jc w:val="both"/>
      </w:pPr>
      <w:r>
        <w:rPr>
          <w:rFonts w:ascii="Arial" w:cs="Arial" w:eastAsia="Arial" w:hAnsi="Arial"/>
          <w:b/>
          <w:bCs/>
          <w:sz w:val="24"/>
          <w:szCs w:val="24"/>
        </w:rPr>
        <w:t xml:space="preserve">3.3. CLÁUSULA HÍBRIDA — COMPENSAÇÃO PELO ESTADO:</w:t>
      </w:r>
      <w:r>
        <w:rPr>
          <w:rFonts w:ascii="Arial" w:cs="Arial" w:eastAsia="Arial" w:hAnsi="Arial"/>
          <w:sz w:val="24"/>
          <w:szCs w:val="24"/>
        </w:rPr>
        <w:t xml:space="preserve"> Na hipótese de o Estado, Município ou qualquer ente público optar por compensar os créditos tributários objeto deste contrato com quaisquer débitos, obrigações ou tributos futuros do CLIENTE, em vez de realizar o pagamento em espécie ou a restituição direta, o CLIENTE terá a </w:t>
      </w:r>
      <w:r>
        <w:rPr>
          <w:rFonts w:ascii="Arial" w:cs="Arial" w:eastAsia="Arial" w:hAnsi="Arial"/>
          <w:b/>
          <w:bCs/>
          <w:sz w:val="24"/>
          <w:szCs w:val="24"/>
        </w:rPr>
        <w:t xml:space="preserve">MESMA OBRIGAÇÃO</w:t>
      </w:r>
      <w:r>
        <w:rPr>
          <w:rFonts w:ascii="Arial" w:cs="Arial" w:eastAsia="Arial" w:hAnsi="Arial"/>
          <w:sz w:val="24"/>
          <w:szCs w:val="24"/>
        </w:rPr>
        <w:t xml:space="preserve"> de repassar à TAXCREDIT os 20% (vinte por cento — sendo 12% TAXCREDIT + 8% PARCEIRO) sobre o valor da compensação, calculado pelo valor do crédito compensado. O CLIENTE deverá notificar a TAXCREDIT em até 5 (cinco) dias úteis da ciência da decisão administrativa ou judicial que determinar a compensação, fornecendo todos os documentos comprobatórios.</w:t>
      </w:r>
    </w:p>
    <w:p>
      <w:pPr>
        <w:spacing w:before="80" w:after="80"/>
        <w:jc w:val="both"/>
      </w:pPr>
      <w:r>
        <w:rPr>
          <w:rFonts w:ascii="Arial" w:cs="Arial" w:eastAsia="Arial" w:hAnsi="Arial"/>
          <w:sz w:val="24"/>
          <w:szCs w:val="24"/>
        </w:rPr>
        <w:t xml:space="preserve">3.4. O PARCEIRO é remunerado pela indicação e/ou acompanhamento da operação. Seu percentual é oriundo da parte da TAXCREDIT, não onerando o CLIENTE.</w:t>
      </w:r>
    </w:p>
    <w:p>
      <w:pPr>
        <w:spacing w:before="80" w:after="80"/>
        <w:jc w:val="both"/>
      </w:pPr>
      <w:r>
        <w:rPr>
          <w:rFonts w:ascii="Arial" w:cs="Arial" w:eastAsia="Arial" w:hAnsi="Arial"/>
          <w:sz w:val="24"/>
          <w:szCs w:val="24"/>
        </w:rPr>
        <w:t xml:space="preserve">3.5. Os percentuais incidem sobre o valor BRUTO recuperado/compensado, sem dedução de custos processuais, administrativos ou honorários advocatícios, que já estão incluídos na parte da TAXCREDIT.</w:t>
      </w:r>
    </w:p>
    <w:p>
      <w:pPr>
        <w:spacing w:before="80" w:after="80"/>
        <w:jc w:val="both"/>
      </w:pPr>
      <w:r>
        <w:rPr>
          <w:rFonts w:ascii="Arial" w:cs="Arial" w:eastAsia="Arial" w:hAnsi="Arial"/>
          <w:sz w:val="24"/>
          <w:szCs w:val="24"/>
        </w:rPr>
        <w:t xml:space="preserve">3.6. Estimativa de créditos identificados: R$ 493.176,72 conforme relatório de análise anexo, sujeito a confirmação documental.</w:t>
      </w:r>
    </w:p>
    <w:p>
      <w:pPr>
        <w:spacing w:before="240" w:after="120"/>
      </w:pPr>
      <w:r>
        <w:rPr>
          <w:rFonts w:ascii="Arial" w:cs="Arial" w:eastAsia="Arial" w:hAnsi="Arial"/>
          <w:b/>
          <w:bCs/>
          <w:sz w:val="24"/>
          <w:szCs w:val="24"/>
        </w:rPr>
        <w:t xml:space="preserve">CLÁUSULA QUARTA — DA CONTA ESCROW (BANCO FIBRA)</w:t>
      </w:r>
    </w:p>
    <w:p>
      <w:pPr>
        <w:spacing w:before="80" w:after="80"/>
        <w:jc w:val="both"/>
      </w:pPr>
      <w:r>
        <w:rPr>
          <w:rFonts w:ascii="Arial" w:cs="Arial" w:eastAsia="Arial" w:hAnsi="Arial"/>
          <w:sz w:val="24"/>
          <w:szCs w:val="24"/>
        </w:rPr>
        <w:t xml:space="preserve">4.1. Para garantia e segurança de todas as Partes, todos os valores recuperados serão recebidos exclusivamente por meio de </w:t>
      </w:r>
      <w:r>
        <w:rPr>
          <w:rFonts w:ascii="Arial" w:cs="Arial" w:eastAsia="Arial" w:hAnsi="Arial"/>
          <w:b/>
          <w:bCs/>
          <w:sz w:val="24"/>
          <w:szCs w:val="24"/>
        </w:rPr>
        <w:t xml:space="preserve">CONTA ESCROW</w:t>
      </w:r>
      <w:r>
        <w:rPr>
          <w:rFonts w:ascii="Arial" w:cs="Arial" w:eastAsia="Arial" w:hAnsi="Arial"/>
          <w:sz w:val="24"/>
          <w:szCs w:val="24"/>
        </w:rPr>
        <w:t xml:space="preserve"> mantida junto ao Banco Fibra S.A. (CNPJ 58.616.418/0001-08).</w:t>
      </w:r>
    </w:p>
    <w:p>
      <w:pPr>
        <w:spacing w:before="80" w:after="80"/>
        <w:jc w:val="both"/>
      </w:pPr>
      <w:r>
        <w:rPr>
          <w:rFonts w:ascii="Arial" w:cs="Arial" w:eastAsia="Arial" w:hAnsi="Arial"/>
          <w:sz w:val="24"/>
          <w:szCs w:val="24"/>
        </w:rPr>
        <w:t xml:space="preserve">4.2. Na hipótese de compensação pelo Estado (Cláusula 3.3), o CLIENTE deverá depositar na conta escrow o valor equivalente a 20% do crédito compensado no prazo de até </w:t>
      </w:r>
      <w:r>
        <w:rPr>
          <w:rFonts w:ascii="Arial" w:cs="Arial" w:eastAsia="Arial" w:hAnsi="Arial"/>
          <w:b/>
          <w:bCs/>
          <w:sz w:val="24"/>
          <w:szCs w:val="24"/>
        </w:rPr>
        <w:t xml:space="preserve">10 (dez) dias úteis</w:t>
      </w:r>
      <w:r>
        <w:rPr>
          <w:rFonts w:ascii="Arial" w:cs="Arial" w:eastAsia="Arial" w:hAnsi="Arial"/>
          <w:sz w:val="24"/>
          <w:szCs w:val="24"/>
        </w:rPr>
        <w:t xml:space="preserve"> contados da efetivação da compensação, para que o Banco Fibra realize o split automático.</w:t>
      </w:r>
    </w:p>
    <w:p>
      <w:pPr>
        <w:spacing w:before="80" w:after="80"/>
        <w:jc w:val="both"/>
      </w:pPr>
      <w:r>
        <w:rPr>
          <w:rFonts w:ascii="Arial" w:cs="Arial" w:eastAsia="Arial" w:hAnsi="Arial"/>
          <w:sz w:val="24"/>
          <w:szCs w:val="24"/>
        </w:rPr>
        <w:t xml:space="preserve">4.3. SPLIT AUTOMÁTICO em 3 vias: Ao receber os valores na conta escrow, o Banco Fibra realizará automaticamente a distribuição:</w:t>
      </w:r>
    </w:p>
    <w:p>
      <w:pPr>
        <w:spacing w:before="80" w:after="80"/>
        <w:ind w:left="720"/>
        <w:jc w:val="both"/>
      </w:pPr>
      <w:r>
        <w:rPr>
          <w:rFonts w:ascii="Arial" w:cs="Arial" w:eastAsia="Arial" w:hAnsi="Arial"/>
          <w:b/>
          <w:bCs/>
          <w:sz w:val="24"/>
          <w:szCs w:val="24"/>
        </w:rPr>
        <w:t xml:space="preserve">- 80% → conta corrente do CLIENTE</w:t>
      </w:r>
    </w:p>
    <w:p>
      <w:pPr>
        <w:spacing w:before="80" w:after="80"/>
        <w:ind w:left="720"/>
        <w:jc w:val="both"/>
      </w:pPr>
      <w:r>
        <w:rPr>
          <w:rFonts w:ascii="Arial" w:cs="Arial" w:eastAsia="Arial" w:hAnsi="Arial"/>
          <w:b/>
          <w:bCs/>
          <w:sz w:val="24"/>
          <w:szCs w:val="24"/>
        </w:rPr>
        <w:t xml:space="preserve">- 12% → conta corrente da TAXCREDIT</w:t>
      </w:r>
    </w:p>
    <w:p>
      <w:pPr>
        <w:spacing w:before="80" w:after="80"/>
        <w:ind w:left="720"/>
        <w:jc w:val="both"/>
      </w:pPr>
      <w:r>
        <w:rPr>
          <w:rFonts w:ascii="Arial" w:cs="Arial" w:eastAsia="Arial" w:hAnsi="Arial"/>
          <w:b/>
          <w:bCs/>
          <w:sz w:val="24"/>
          <w:szCs w:val="24"/>
        </w:rPr>
        <w:t xml:space="preserve">- 8% → conta corrente do PARCEIRO</w:t>
      </w:r>
    </w:p>
    <w:p>
      <w:pPr>
        <w:spacing w:before="80" w:after="80"/>
        <w:jc w:val="both"/>
      </w:pPr>
      <w:r>
        <w:rPr>
          <w:rFonts w:ascii="Arial" w:cs="Arial" w:eastAsia="Arial" w:hAnsi="Arial"/>
          <w:sz w:val="24"/>
          <w:szCs w:val="24"/>
        </w:rPr>
        <w:t xml:space="preserve">4.4. O split será realizado em até 48 (quarenta e oito) horas úteis do efetivo recebimento na conta escrow.</w:t>
      </w:r>
    </w:p>
    <w:p>
      <w:pPr>
        <w:spacing w:before="80" w:after="80"/>
        <w:jc w:val="both"/>
      </w:pPr>
      <w:r>
        <w:rPr>
          <w:rFonts w:ascii="Arial" w:cs="Arial" w:eastAsia="Arial" w:hAnsi="Arial"/>
          <w:sz w:val="24"/>
          <w:szCs w:val="24"/>
        </w:rPr>
        <w:t xml:space="preserve">4.5. </w:t>
      </w:r>
      <w:r>
        <w:rPr>
          <w:rFonts w:ascii="Arial" w:cs="Arial" w:eastAsia="Arial" w:hAnsi="Arial"/>
          <w:b/>
          <w:bCs/>
          <w:sz w:val="24"/>
          <w:szCs w:val="24"/>
        </w:rPr>
        <w:t xml:space="preserve">VEDAÇÕES AO CLIENTE:</w:t>
      </w:r>
      <w:r>
        <w:rPr>
          <w:rFonts w:ascii="Arial" w:cs="Arial" w:eastAsia="Arial" w:hAnsi="Arial"/>
          <w:sz w:val="24"/>
          <w:szCs w:val="24"/>
        </w:rPr>
        <w:t xml:space="preserve"> É expressamente vedado ao CLIENTE: (a) solicitar alteração dos dados bancários de restituição perante Receita Federal, SEFAZ ou outros órgãos sem autorização prévia e escrita da TAXCREDIT; (b) solicitar restituição em conta diversa da conta escrow; (c) compensar créditos unilateralmente sem autorização da TAXCREDIT; (d) aceitar compensação pelo Estado sem comunicar a TAXCREDIT no prazo de 5 dias úteis.</w:t>
      </w:r>
    </w:p>
    <w:p>
      <w:pPr>
        <w:spacing w:before="80" w:after="80"/>
        <w:jc w:val="both"/>
      </w:pPr>
      <w:r>
        <w:rPr>
          <w:rFonts w:ascii="Arial" w:cs="Arial" w:eastAsia="Arial" w:hAnsi="Arial"/>
          <w:sz w:val="24"/>
          <w:szCs w:val="24"/>
        </w:rPr>
        <w:t xml:space="preserve">4.6. O descumprimento das vedacões acima configura inadimplemento grave, sujeitando o CLIENTE às penalidades da Cláusula Nona.</w:t>
      </w:r>
    </w:p>
    <w:p>
      <w:pPr>
        <w:spacing w:before="240" w:after="120"/>
      </w:pPr>
      <w:r>
        <w:rPr>
          <w:rFonts w:ascii="Arial" w:cs="Arial" w:eastAsia="Arial" w:hAnsi="Arial"/>
          <w:b/>
          <w:bCs/>
          <w:sz w:val="24"/>
          <w:szCs w:val="24"/>
        </w:rPr>
        <w:t xml:space="preserve">CLÁUSULA QUINTA — DA PROCURAÇÃO E ACESSO A SISTEMAS</w:t>
      </w:r>
    </w:p>
    <w:p>
      <w:pPr>
        <w:spacing w:before="80" w:after="80"/>
        <w:jc w:val="both"/>
      </w:pPr>
      <w:r>
        <w:rPr>
          <w:rFonts w:ascii="Arial" w:cs="Arial" w:eastAsia="Arial" w:hAnsi="Arial"/>
          <w:sz w:val="24"/>
          <w:szCs w:val="24"/>
        </w:rPr>
        <w:t xml:space="preserve">5.1. O CLIENTE outorgará procuração ao advogado [ADVOGADO], inscrito na OAB [OAB], com poderes para: (a) protocolar pedidos de restituição, compensação e ressarcimento; (b) acessar sistemas eletrônicos (e-CAC, SEFAZ) em nome do CLIENTE; (c) retificar declarações e escriturações fiscais quando necessário; (d) receber intimações e notificações oficiais; (e) praticar todos os atos necessários à recuperação dos créditos.</w:t>
      </w:r>
    </w:p>
    <w:p>
      <w:pPr>
        <w:spacing w:before="80" w:after="80"/>
        <w:jc w:val="both"/>
      </w:pPr>
      <w:r>
        <w:rPr>
          <w:rFonts w:ascii="Arial" w:cs="Arial" w:eastAsia="Arial" w:hAnsi="Arial"/>
          <w:sz w:val="24"/>
          <w:szCs w:val="24"/>
        </w:rPr>
        <w:t xml:space="preserve">5.2. A procuração é vinculada ao interesse contratual nos termos do art. 117 do Código Civil.</w:t>
      </w:r>
    </w:p>
    <w:p>
      <w:pPr>
        <w:spacing w:before="240" w:after="120"/>
      </w:pPr>
      <w:r>
        <w:rPr>
          <w:rFonts w:ascii="Arial" w:cs="Arial" w:eastAsia="Arial" w:hAnsi="Arial"/>
          <w:b/>
          <w:bCs/>
          <w:sz w:val="24"/>
          <w:szCs w:val="24"/>
        </w:rPr>
        <w:t xml:space="preserve">CLÁUSULA SEXTA — DAS OBRIGAÇÕES DA TAXCREDIT</w:t>
      </w:r>
    </w:p>
    <w:p>
      <w:pPr>
        <w:spacing w:before="80" w:after="80"/>
        <w:jc w:val="both"/>
      </w:pPr>
      <w:r>
        <w:rPr>
          <w:rFonts w:ascii="Arial" w:cs="Arial" w:eastAsia="Arial" w:hAnsi="Arial"/>
          <w:sz w:val="24"/>
          <w:szCs w:val="24"/>
        </w:rPr>
        <w:t xml:space="preserve">6.1. A TAXCREDIT se obriga a: (a) disponibilizar a plataforma TaxCredit Enterprise; (b) realizar análise técnica com inteligência artificial e revisão especializada; (c) gerar relatório de oportunidades com fundamentação legal; (d) providenciar documentação para protocolo; (e) acompanhar o processo até a efetiva recuperação; (f) manter sigilo; (g) conformidade com a LGPD (Lei 13.709/2018).</w:t>
      </w:r>
    </w:p>
    <w:p>
      <w:pPr>
        <w:spacing w:before="240" w:after="120"/>
      </w:pPr>
      <w:r>
        <w:rPr>
          <w:rFonts w:ascii="Arial" w:cs="Arial" w:eastAsia="Arial" w:hAnsi="Arial"/>
          <w:b/>
          <w:bCs/>
          <w:sz w:val="24"/>
          <w:szCs w:val="24"/>
        </w:rPr>
        <w:t xml:space="preserve">CLÁUSULA SÉTIMA — DAS OBRIGAÇÕES DO CLIENTE</w:t>
      </w:r>
    </w:p>
    <w:p>
      <w:pPr>
        <w:spacing w:before="80" w:after="80"/>
        <w:jc w:val="both"/>
      </w:pPr>
      <w:r>
        <w:rPr>
          <w:rFonts w:ascii="Arial" w:cs="Arial" w:eastAsia="Arial" w:hAnsi="Arial"/>
          <w:sz w:val="24"/>
          <w:szCs w:val="24"/>
        </w:rPr>
        <w:t xml:space="preserve">7.1. O CLIENTE se obriga a: (a) fornecer documentos fiscais e contábeis completos e tempestivos; (b) garantir veracidade e integridade dos documentos; (c) outorgar procuração conforme Cláusula Quinta; (d) efetuar pagamentos nos termos contratados; (e) informar a TAXCREDIT em até </w:t>
      </w:r>
      <w:r>
        <w:rPr>
          <w:rFonts w:ascii="Arial" w:cs="Arial" w:eastAsia="Arial" w:hAnsi="Arial"/>
          <w:b/>
          <w:bCs/>
          <w:sz w:val="24"/>
          <w:szCs w:val="24"/>
        </w:rPr>
        <w:t xml:space="preserve">5 dias úteis</w:t>
      </w:r>
      <w:r>
        <w:rPr>
          <w:rFonts w:ascii="Arial" w:cs="Arial" w:eastAsia="Arial" w:hAnsi="Arial"/>
          <w:sz w:val="24"/>
          <w:szCs w:val="24"/>
        </w:rPr>
        <w:t xml:space="preserve"> sobre qualquer evento de recuperação ou compensação de créditos, incluindo compensações determinadas pelo Estado; (f) não contratar terceiros para recuperação dos mesmos créditos durante a vigência; (g) manter dados cadastrais atualizados.</w:t>
      </w:r>
    </w:p>
    <w:p>
      <w:pPr>
        <w:spacing w:before="240" w:after="120"/>
      </w:pPr>
      <w:r>
        <w:rPr>
          <w:rFonts w:ascii="Arial" w:cs="Arial" w:eastAsia="Arial" w:hAnsi="Arial"/>
          <w:b/>
          <w:bCs/>
          <w:sz w:val="24"/>
          <w:szCs w:val="24"/>
        </w:rPr>
        <w:t xml:space="preserve">CLÁUSULA OITAVA — DAS OBRIGAÇÕES DO PARCEIRO</w:t>
      </w:r>
    </w:p>
    <w:p>
      <w:pPr>
        <w:spacing w:before="80" w:after="80"/>
        <w:jc w:val="both"/>
      </w:pPr>
      <w:r>
        <w:rPr>
          <w:rFonts w:ascii="Arial" w:cs="Arial" w:eastAsia="Arial" w:hAnsi="Arial"/>
          <w:sz w:val="24"/>
          <w:szCs w:val="24"/>
        </w:rPr>
        <w:t xml:space="preserve">8.1. O PARCEIRO se obriga a: (a) contribuir para o bom andamento da operação; (b) manter sigilo sobre todas as informações; (c) não negociar diretamente com o CLIENTE sem anuência da TAXCREDIT; (d) não indicar o CLIENTE a concorrentes da TAXCREDIT.</w:t>
      </w:r>
    </w:p>
    <w:p>
      <w:pPr>
        <w:spacing w:before="80" w:after="80"/>
        <w:jc w:val="both"/>
      </w:pPr>
      <w:r>
        <w:rPr>
          <w:rFonts w:ascii="Arial" w:cs="Arial" w:eastAsia="Arial" w:hAnsi="Arial"/>
          <w:sz w:val="24"/>
          <w:szCs w:val="24"/>
        </w:rPr>
        <w:t xml:space="preserve">8.2. O PARCEIRO reconhece que seu percentual é definido pela TAXCREDIT e poderá ser ajustado em futuros contratos mediante acordo prévio.</w:t>
      </w:r>
    </w:p>
    <w:p>
      <w:pPr>
        <w:spacing w:before="240" w:after="120"/>
      </w:pPr>
      <w:r>
        <w:rPr>
          <w:rFonts w:ascii="Arial" w:cs="Arial" w:eastAsia="Arial" w:hAnsi="Arial"/>
          <w:b/>
          <w:bCs/>
          <w:sz w:val="24"/>
          <w:szCs w:val="24"/>
        </w:rPr>
        <w:t xml:space="preserve">CLÁUSULA NONA — DAS PENALIDADES</w:t>
      </w:r>
    </w:p>
    <w:p>
      <w:pPr>
        <w:spacing w:before="80" w:after="80"/>
        <w:jc w:val="both"/>
      </w:pPr>
      <w:r>
        <w:rPr>
          <w:rFonts w:ascii="Arial" w:cs="Arial" w:eastAsia="Arial" w:hAnsi="Arial"/>
          <w:sz w:val="24"/>
          <w:szCs w:val="24"/>
        </w:rPr>
        <w:t xml:space="preserve">9.1. Em caso de descumprimento grave (alteração de dados bancários sem autorização, revogação de procuração sem justa causa, recebimento de créditos sem repasse, aceitação de compensação estatal sem notificação, contratação de terceiros para mesmos créditos): (a) multa compensatória de 30% sobre o valor total dos créditos identificados; (b) rescisão imediata do contrato; (c) execução das garantias, se houver.</w:t>
      </w:r>
    </w:p>
    <w:p>
      <w:pPr>
        <w:spacing w:before="80" w:after="80"/>
        <w:jc w:val="both"/>
      </w:pPr>
      <w:r>
        <w:rPr>
          <w:rFonts w:ascii="Arial" w:cs="Arial" w:eastAsia="Arial" w:hAnsi="Arial"/>
          <w:sz w:val="24"/>
          <w:szCs w:val="24"/>
        </w:rPr>
        <w:t xml:space="preserve">9.2. Em caso de descumprimento leve: prazo de 15 dias para regularização.</w:t>
      </w:r>
    </w:p>
    <w:p>
      <w:pPr>
        <w:spacing w:before="80" w:after="80"/>
        <w:jc w:val="both"/>
      </w:pPr>
      <w:r>
        <w:rPr>
          <w:rFonts w:ascii="Arial" w:cs="Arial" w:eastAsia="Arial" w:hAnsi="Arial"/>
          <w:sz w:val="24"/>
          <w:szCs w:val="24"/>
        </w:rPr>
        <w:t xml:space="preserve">9.3. Atraso no repasse de valores: multa de 2% + juros de 1% ao mês + correção pelo IPCA.</w:t>
      </w:r>
    </w:p>
    <w:p>
      <w:pPr>
        <w:spacing w:before="240" w:after="120"/>
      </w:pPr>
      <w:r>
        <w:rPr>
          <w:rFonts w:ascii="Arial" w:cs="Arial" w:eastAsia="Arial" w:hAnsi="Arial"/>
          <w:b/>
          <w:bCs/>
          <w:sz w:val="24"/>
          <w:szCs w:val="24"/>
        </w:rPr>
        <w:t xml:space="preserve">CLÁUSULA DÉCIMA — DA RESPONSABILIDADE</w:t>
      </w:r>
    </w:p>
    <w:p>
      <w:pPr>
        <w:spacing w:before="80" w:after="80"/>
        <w:jc w:val="both"/>
      </w:pPr>
      <w:r>
        <w:rPr>
          <w:rFonts w:ascii="Arial" w:cs="Arial" w:eastAsia="Arial" w:hAnsi="Arial"/>
          <w:sz w:val="24"/>
          <w:szCs w:val="24"/>
        </w:rPr>
        <w:t xml:space="preserve">10.1. A TAXCREDIT não se responsabiliza por: (a) indeferimentos ou glosas pelas autoridades fiscais; (b) incorreções nos documentos fornecidos pelo CLIENTE; (c) alterações legislativas supervenientes; (d) prazos dos órgãos públicos.</w:t>
      </w:r>
    </w:p>
    <w:p>
      <w:pPr>
        <w:spacing w:before="80" w:after="80"/>
        <w:jc w:val="both"/>
      </w:pPr>
      <w:r>
        <w:rPr>
          <w:rFonts w:ascii="Arial" w:cs="Arial" w:eastAsia="Arial" w:hAnsi="Arial"/>
          <w:sz w:val="24"/>
          <w:szCs w:val="24"/>
        </w:rPr>
        <w:t xml:space="preserve">10.2. Os valores do relatório são estimativas baseadas nos documentos fornecidos e legislação vigente.</w:t>
      </w:r>
    </w:p>
    <w:p>
      <w:pPr>
        <w:spacing w:before="240" w:after="120"/>
      </w:pPr>
      <w:r>
        <w:rPr>
          <w:rFonts w:ascii="Arial" w:cs="Arial" w:eastAsia="Arial" w:hAnsi="Arial"/>
          <w:b/>
          <w:bCs/>
          <w:sz w:val="24"/>
          <w:szCs w:val="24"/>
        </w:rPr>
        <w:t xml:space="preserve">CLÁUSULA DÉCIMA PRIMEIRA — SIGILO E PROTEÇÃO DE DADOS</w:t>
      </w:r>
    </w:p>
    <w:p>
      <w:pPr>
        <w:spacing w:before="80" w:after="80"/>
        <w:jc w:val="both"/>
      </w:pPr>
      <w:r>
        <w:rPr>
          <w:rFonts w:ascii="Arial" w:cs="Arial" w:eastAsia="Arial" w:hAnsi="Arial"/>
          <w:sz w:val="24"/>
          <w:szCs w:val="24"/>
        </w:rPr>
        <w:t xml:space="preserve">11.1. Sigilo absoluto sobre todas as informações trocadas, pelo prazo de 5 anos após o término do contrato.</w:t>
      </w:r>
    </w:p>
    <w:p>
      <w:pPr>
        <w:spacing w:before="80" w:after="80"/>
        <w:jc w:val="both"/>
      </w:pPr>
      <w:r>
        <w:rPr>
          <w:rFonts w:ascii="Arial" w:cs="Arial" w:eastAsia="Arial" w:hAnsi="Arial"/>
          <w:sz w:val="24"/>
          <w:szCs w:val="24"/>
        </w:rPr>
        <w:t xml:space="preserve">11.2. Tratamento de dados pessoais conforme LGPD (Lei 13.709/2018), exclusivamente para finalidade contratual.</w:t>
      </w:r>
    </w:p>
    <w:p>
      <w:pPr>
        <w:spacing w:before="80" w:after="80"/>
        <w:jc w:val="both"/>
      </w:pPr>
      <w:r>
        <w:rPr>
          <w:rFonts w:ascii="Arial" w:cs="Arial" w:eastAsia="Arial" w:hAnsi="Arial"/>
          <w:sz w:val="24"/>
          <w:szCs w:val="24"/>
        </w:rPr>
        <w:t xml:space="preserve">11.3. A TAXCREDIT poderá compartilhar dados com advogados, contadores e o Banco Fibra S.A., estritamente necessários à execução contratual.</w:t>
      </w:r>
    </w:p>
    <w:p>
      <w:pPr>
        <w:spacing w:before="240" w:after="120"/>
      </w:pPr>
      <w:r>
        <w:rPr>
          <w:rFonts w:ascii="Arial" w:cs="Arial" w:eastAsia="Arial" w:hAnsi="Arial"/>
          <w:b/>
          <w:bCs/>
          <w:sz w:val="24"/>
          <w:szCs w:val="24"/>
        </w:rPr>
        <w:t xml:space="preserve">CLÁUSULA DÉCIMA SEGUNDA — PRAZO E RESCISÃO</w:t>
      </w:r>
    </w:p>
    <w:p>
      <w:pPr>
        <w:spacing w:before="80" w:after="80"/>
        <w:jc w:val="both"/>
      </w:pPr>
      <w:r>
        <w:rPr>
          <w:rFonts w:ascii="Arial" w:cs="Arial" w:eastAsia="Arial" w:hAnsi="Arial"/>
          <w:sz w:val="24"/>
          <w:szCs w:val="24"/>
        </w:rPr>
        <w:t xml:space="preserve">12.1. Prazo: 12 meses, renovação automática por períodos iguais, salvo aviso prévio de 30 dias.</w:t>
      </w:r>
    </w:p>
    <w:p>
      <w:pPr>
        <w:spacing w:before="80" w:after="80"/>
        <w:jc w:val="both"/>
      </w:pPr>
      <w:r>
        <w:rPr>
          <w:rFonts w:ascii="Arial" w:cs="Arial" w:eastAsia="Arial" w:hAnsi="Arial"/>
          <w:sz w:val="24"/>
          <w:szCs w:val="24"/>
        </w:rPr>
        <w:t xml:space="preserve">12.2. A rescisão não exime o pagamento sobre créditos já identificados ou em processo de recuperação durante a vigência.</w:t>
      </w:r>
    </w:p>
    <w:p>
      <w:pPr>
        <w:spacing w:before="80" w:after="80"/>
        <w:jc w:val="both"/>
      </w:pPr>
      <w:r>
        <w:rPr>
          <w:rFonts w:ascii="Arial" w:cs="Arial" w:eastAsia="Arial" w:hAnsi="Arial"/>
          <w:sz w:val="24"/>
          <w:szCs w:val="24"/>
        </w:rPr>
        <w:t xml:space="preserve">12.3. Após rescisão, a TAXCREDIT mantém direito sobre créditos identificados pelo prazo de 5 anos.</w:t>
      </w:r>
    </w:p>
    <w:p>
      <w:pPr>
        <w:spacing w:before="240" w:after="120"/>
      </w:pPr>
      <w:r>
        <w:rPr>
          <w:rFonts w:ascii="Arial" w:cs="Arial" w:eastAsia="Arial" w:hAnsi="Arial"/>
          <w:b/>
          <w:bCs/>
          <w:sz w:val="24"/>
          <w:szCs w:val="24"/>
        </w:rPr>
        <w:t xml:space="preserve">CLÁUSULA DÉCIMA TERCEIRA — DA FORMALIZAÇÃO E REGISTRO</w:t>
      </w:r>
    </w:p>
    <w:p>
      <w:pPr>
        <w:spacing w:before="80" w:after="80"/>
        <w:jc w:val="both"/>
      </w:pPr>
      <w:r>
        <w:rPr>
          <w:rFonts w:ascii="Arial" w:cs="Arial" w:eastAsia="Arial" w:hAnsi="Arial"/>
          <w:sz w:val="24"/>
          <w:szCs w:val="24"/>
        </w:rPr>
        <w:t xml:space="preserve">13.1. O presente contrato será assinado por todas as Partes com </w:t>
      </w:r>
      <w:r>
        <w:rPr>
          <w:rFonts w:ascii="Arial" w:cs="Arial" w:eastAsia="Arial" w:hAnsi="Arial"/>
          <w:b/>
          <w:bCs/>
          <w:sz w:val="24"/>
          <w:szCs w:val="24"/>
        </w:rPr>
        <w:t xml:space="preserve">FIRMA RECONHECIDA EM CARTÓRIO</w:t>
      </w:r>
      <w:r>
        <w:rPr>
          <w:rFonts w:ascii="Arial" w:cs="Arial" w:eastAsia="Arial" w:hAnsi="Arial"/>
          <w:sz w:val="24"/>
          <w:szCs w:val="24"/>
        </w:rPr>
        <w:t xml:space="preserve">, sendo esta condição indispensável para sua validade e plena execução.</w:t>
      </w:r>
    </w:p>
    <w:p>
      <w:pPr>
        <w:spacing w:before="80" w:after="80"/>
        <w:jc w:val="both"/>
      </w:pPr>
      <w:r>
        <w:rPr>
          <w:rFonts w:ascii="Arial" w:cs="Arial" w:eastAsia="Arial" w:hAnsi="Arial"/>
          <w:sz w:val="24"/>
          <w:szCs w:val="24"/>
        </w:rPr>
        <w:t xml:space="preserve">13.2. Cópia do contrato com firmas reconhecidas será encaminhada ao Banco Fibra S.A. para cadastramento da operação de conta escrow.</w:t>
      </w:r>
    </w:p>
    <w:p>
      <w:pPr>
        <w:spacing w:before="80" w:after="80"/>
        <w:jc w:val="both"/>
      </w:pPr>
      <w:r>
        <w:rPr>
          <w:rFonts w:ascii="Arial" w:cs="Arial" w:eastAsia="Arial" w:hAnsi="Arial"/>
          <w:sz w:val="24"/>
          <w:szCs w:val="24"/>
        </w:rPr>
        <w:t xml:space="preserve">13.3. A análise detalhada e entrega do relatório completo de oportunidades somente ocorrerá APÓS: (a) assinatura do contrato por todas as Partes com firma reconhecida; (b) pagamento integral da taxa de adesão; (c) confirmação do cadastramento da operação pelo Banco Fibra S.A.</w:t>
      </w:r>
    </w:p>
    <w:p>
      <w:pPr>
        <w:spacing w:before="240" w:after="120"/>
      </w:pPr>
      <w:r>
        <w:rPr>
          <w:rFonts w:ascii="Arial" w:cs="Arial" w:eastAsia="Arial" w:hAnsi="Arial"/>
          <w:b/>
          <w:bCs/>
          <w:sz w:val="24"/>
          <w:szCs w:val="24"/>
        </w:rPr>
        <w:t xml:space="preserve">CLÁUSULA DÉCIMA QUARTA — DO FORO</w:t>
      </w:r>
    </w:p>
    <w:p>
      <w:pPr>
        <w:spacing w:before="80" w:after="80"/>
        <w:jc w:val="both"/>
      </w:pPr>
      <w:r>
        <w:rPr>
          <w:rFonts w:ascii="Arial" w:cs="Arial" w:eastAsia="Arial" w:hAnsi="Arial"/>
          <w:sz w:val="24"/>
          <w:szCs w:val="24"/>
        </w:rPr>
        <w:t xml:space="preserve">14.1. Foro da Comarca do Rio de Janeiro/RJ, com renúncia a qualquer outro, por mais privilegiado que seja.</w:t>
      </w:r>
    </w:p>
    <w:p>
      <w:pPr>
        <w:pBdr>
          <w:bottom w:val="single" w:color="333333" w:sz="6"/>
        </w:pBdr>
        <w:spacing w:before="120" w:after="120"/>
      </w:pPr>
    </w:p>
    <w:p>
      <w:pPr>
        <w:spacing w:before="40" w:after="40"/>
      </w:pPr>
      <w:r>
        <w:rPr>
          <w:rFonts w:ascii="Arial" w:cs="Arial" w:eastAsia="Arial" w:hAnsi="Arial"/>
          <w:sz w:val="24"/>
          <w:szCs w:val="24"/>
        </w:rPr>
        <w:t xml:space="preserve"/>
      </w:r>
    </w:p>
    <w:p>
      <w:pPr>
        <w:spacing w:before="40" w:after="40"/>
      </w:pPr>
      <w:r>
        <w:rPr>
          <w:rFonts w:ascii="Arial" w:cs="Arial" w:eastAsia="Arial" w:hAnsi="Arial"/>
          <w:sz w:val="24"/>
          <w:szCs w:val="24"/>
        </w:rPr>
        <w:t xml:space="preserve"/>
      </w:r>
    </w:p>
    <w:p>
      <w:pPr>
        <w:spacing w:before="80" w:after="80"/>
        <w:jc w:val="center"/>
      </w:pPr>
      <w:r>
        <w:rPr>
          <w:rFonts w:ascii="Arial" w:cs="Arial" w:eastAsia="Arial" w:hAnsi="Arial"/>
          <w:sz w:val="24"/>
          <w:szCs w:val="24"/>
        </w:rPr>
        <w:t xml:space="preserve">Rio de Janeiro, 24 de fevereiro de 2026</w:t>
      </w:r>
    </w:p>
    <w:p>
      <w:pPr>
        <w:spacing w:before="40" w:after="40"/>
      </w:pPr>
      <w:r>
        <w:rPr>
          <w:rFonts w:ascii="Arial" w:cs="Arial" w:eastAsia="Arial" w:hAnsi="Arial"/>
          <w:sz w:val="24"/>
          <w:szCs w:val="24"/>
        </w:rPr>
        <w:t xml:space="preserve"/>
      </w:r>
    </w:p>
    <w:p>
      <w:pPr>
        <w:spacing w:before="40" w:after="40"/>
      </w:pPr>
      <w:r>
        <w:rPr>
          <w:rFonts w:ascii="Arial" w:cs="Arial" w:eastAsia="Arial" w:hAnsi="Arial"/>
          <w:sz w:val="24"/>
          <w:szCs w:val="24"/>
        </w:rPr>
        <w:t xml:space="preserve"/>
      </w:r>
    </w:p>
    <w:p>
      <w:pPr>
        <w:spacing w:before="80" w:after="80"/>
        <w:jc w:val="center"/>
      </w:pPr>
      <w:r>
        <w:rPr>
          <w:rFonts w:ascii="Arial" w:cs="Arial" w:eastAsia="Arial" w:hAnsi="Arial"/>
          <w:sz w:val="24"/>
          <w:szCs w:val="24"/>
        </w:rPr>
        <w:t xml:space="preserve">_______________________________________</w:t>
      </w:r>
    </w:p>
    <w:p>
      <w:pPr>
        <w:spacing w:before="80" w:after="80"/>
        <w:jc w:val="center"/>
      </w:pPr>
      <w:r>
        <w:rPr>
          <w:rFonts w:ascii="Arial" w:cs="Arial" w:eastAsia="Arial" w:hAnsi="Arial"/>
          <w:b/>
          <w:bCs/>
          <w:sz w:val="24"/>
          <w:szCs w:val="24"/>
        </w:rPr>
        <w:t xml:space="preserve">ATOM BRASIL DIGITAL LTDA (TAXCREDIT)</w:t>
      </w:r>
    </w:p>
    <w:p>
      <w:pPr>
        <w:spacing w:before="80" w:after="80"/>
        <w:jc w:val="center"/>
      </w:pPr>
      <w:r>
        <w:rPr>
          <w:rFonts w:ascii="Arial" w:cs="Arial" w:eastAsia="Arial" w:hAnsi="Arial"/>
          <w:sz w:val="24"/>
          <w:szCs w:val="24"/>
        </w:rPr>
        <w:t xml:space="preserve">Felicio Frauches Carega — CPF: 005.309.447-66 — CNPJ: 22.003.550/0001-05</w:t>
      </w:r>
    </w:p>
    <w:p>
      <w:pPr>
        <w:spacing w:before="40" w:after="40"/>
      </w:pPr>
      <w:r>
        <w:rPr>
          <w:rFonts w:ascii="Arial" w:cs="Arial" w:eastAsia="Arial" w:hAnsi="Arial"/>
          <w:sz w:val="24"/>
          <w:szCs w:val="24"/>
        </w:rPr>
        <w:t xml:space="preserve"/>
      </w:r>
    </w:p>
    <w:p>
      <w:pPr>
        <w:spacing w:before="40" w:after="40"/>
      </w:pPr>
      <w:r>
        <w:rPr>
          <w:rFonts w:ascii="Arial" w:cs="Arial" w:eastAsia="Arial" w:hAnsi="Arial"/>
          <w:sz w:val="24"/>
          <w:szCs w:val="24"/>
        </w:rPr>
        <w:t xml:space="preserve"/>
      </w:r>
    </w:p>
    <w:p>
      <w:pPr>
        <w:spacing w:before="80" w:after="80"/>
        <w:jc w:val="center"/>
      </w:pPr>
      <w:r>
        <w:rPr>
          <w:rFonts w:ascii="Arial" w:cs="Arial" w:eastAsia="Arial" w:hAnsi="Arial"/>
          <w:sz w:val="24"/>
          <w:szCs w:val="24"/>
        </w:rPr>
        <w:t xml:space="preserve">_______________________________________</w:t>
      </w:r>
    </w:p>
    <w:p>
      <w:pPr>
        <w:spacing w:before="80" w:after="80"/>
        <w:jc w:val="center"/>
      </w:pPr>
      <w:r>
        <w:rPr>
          <w:rFonts w:ascii="Arial" w:cs="Arial" w:eastAsia="Arial" w:hAnsi="Arial"/>
          <w:b/>
          <w:bCs/>
          <w:sz w:val="24"/>
          <w:szCs w:val="24"/>
        </w:rPr>
        <w:t xml:space="preserve">SERTECPET DO BRASIL SOLUÇÕES INTEGRAIS ENERGÉTICAS LTDA (CLIENTE)</w:t>
      </w:r>
    </w:p>
    <w:p>
      <w:pPr>
        <w:spacing w:before="80" w:after="80"/>
        <w:jc w:val="center"/>
      </w:pPr>
      <w:r>
        <w:rPr>
          <w:rFonts w:ascii="Arial" w:cs="Arial" w:eastAsia="Arial" w:hAnsi="Arial"/>
          <w:sz w:val="24"/>
          <w:szCs w:val="24"/>
        </w:rPr>
        <w:t xml:space="preserve">[Representante Legal] — CPF: [CPF] — CNPJ: 24.061.716/0001-67</w:t>
      </w:r>
    </w:p>
    <w:p>
      <w:pPr>
        <w:spacing w:before="40" w:after="40"/>
      </w:pPr>
      <w:r>
        <w:rPr>
          <w:rFonts w:ascii="Arial" w:cs="Arial" w:eastAsia="Arial" w:hAnsi="Arial"/>
          <w:sz w:val="24"/>
          <w:szCs w:val="24"/>
        </w:rPr>
        <w:t xml:space="preserve"/>
      </w:r>
    </w:p>
    <w:p>
      <w:pPr>
        <w:spacing w:before="40" w:after="40"/>
      </w:pPr>
      <w:r>
        <w:rPr>
          <w:rFonts w:ascii="Arial" w:cs="Arial" w:eastAsia="Arial" w:hAnsi="Arial"/>
          <w:sz w:val="24"/>
          <w:szCs w:val="24"/>
        </w:rPr>
        <w:t xml:space="preserve"/>
      </w:r>
    </w:p>
    <w:p>
      <w:pPr>
        <w:spacing w:before="80" w:after="80"/>
        <w:jc w:val="center"/>
      </w:pPr>
      <w:r>
        <w:rPr>
          <w:rFonts w:ascii="Arial" w:cs="Arial" w:eastAsia="Arial" w:hAnsi="Arial"/>
          <w:sz w:val="24"/>
          <w:szCs w:val="24"/>
        </w:rPr>
        <w:t xml:space="preserve">_______________________________________</w:t>
      </w:r>
    </w:p>
    <w:p>
      <w:pPr>
        <w:spacing w:before="80" w:after="80"/>
        <w:jc w:val="center"/>
      </w:pPr>
      <w:r>
        <w:rPr>
          <w:rFonts w:ascii="Arial" w:cs="Arial" w:eastAsia="Arial" w:hAnsi="Arial"/>
          <w:b/>
          <w:bCs/>
          <w:sz w:val="24"/>
          <w:szCs w:val="24"/>
        </w:rPr>
        <w:t xml:space="preserve">TaxCredit Enterprise (PARCEIRO)</w:t>
      </w:r>
    </w:p>
    <w:p>
      <w:pPr>
        <w:spacing w:before="80" w:after="80"/>
        <w:jc w:val="center"/>
      </w:pPr>
      <w:r>
        <w:rPr>
          <w:rFonts w:ascii="Arial" w:cs="Arial" w:eastAsia="Arial" w:hAnsi="Arial"/>
          <w:sz w:val="24"/>
          <w:szCs w:val="24"/>
        </w:rPr>
        <w:t xml:space="preserve">CPF/CNPJ: [DOC]</w:t>
      </w:r>
    </w:p>
    <w:p>
      <w:pPr>
        <w:spacing w:before="40" w:after="40"/>
      </w:pPr>
      <w:r>
        <w:rPr>
          <w:rFonts w:ascii="Arial" w:cs="Arial" w:eastAsia="Arial" w:hAnsi="Arial"/>
          <w:sz w:val="24"/>
          <w:szCs w:val="24"/>
        </w:rPr>
        <w:t xml:space="preserve"/>
      </w:r>
    </w:p>
    <w:p>
      <w:pPr>
        <w:spacing w:before="40" w:after="40"/>
      </w:pPr>
      <w:r>
        <w:rPr>
          <w:rFonts w:ascii="Arial" w:cs="Arial" w:eastAsia="Arial" w:hAnsi="Arial"/>
          <w:sz w:val="24"/>
          <w:szCs w:val="24"/>
        </w:rPr>
        <w:t xml:space="preserve"/>
      </w:r>
    </w:p>
    <w:p>
      <w:pPr>
        <w:spacing w:before="80" w:after="80"/>
        <w:jc w:val="both"/>
      </w:pPr>
      <w:r>
        <w:rPr>
          <w:rFonts w:ascii="Arial" w:cs="Arial" w:eastAsia="Arial" w:hAnsi="Arial"/>
          <w:b/>
          <w:bCs/>
          <w:sz w:val="24"/>
          <w:szCs w:val="24"/>
        </w:rPr>
        <w:t xml:space="preserve">TESTEMUNHAS:</w:t>
      </w:r>
    </w:p>
    <w:p>
      <w:pPr>
        <w:spacing w:before="80" w:after="80"/>
        <w:jc w:val="both"/>
      </w:pPr>
      <w:r>
        <w:rPr>
          <w:rFonts w:ascii="Arial" w:cs="Arial" w:eastAsia="Arial" w:hAnsi="Arial"/>
          <w:sz w:val="24"/>
          <w:szCs w:val="24"/>
        </w:rPr>
        <w:t xml:space="preserve">1. _______________________________ Nome: _________________ CPF: _______________</w:t>
      </w:r>
    </w:p>
    <w:p>
      <w:pPr>
        <w:spacing w:before="80" w:after="80"/>
        <w:jc w:val="both"/>
      </w:pPr>
      <w:r>
        <w:rPr>
          <w:rFonts w:ascii="Arial" w:cs="Arial" w:eastAsia="Arial" w:hAnsi="Arial"/>
          <w:sz w:val="24"/>
          <w:szCs w:val="24"/>
        </w:rPr>
        <w:t xml:space="preserve">2. _______________________________ Nome: _________________ CPF: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2026-02-24T10:43:11.382Z</dcterms:created>
  <dcterms:modified xsi:type="dcterms:W3CDTF">2026-02-24T10:43:11.382Z</dcterms:modified>
</cp:coreProperties>
</file>

<file path=docProps/custom.xml><?xml version="1.0" encoding="utf-8"?>
<Properties xmlns="http://schemas.openxmlformats.org/officeDocument/2006/custom-properties" xmlns:vt="http://schemas.openxmlformats.org/officeDocument/2006/docPropsVTypes"/>
</file>