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8A0FC" w14:textId="67E3EFDB" w:rsidR="00DF202D" w:rsidRDefault="00000000" w:rsidP="00F30CFC">
      <w:pPr>
        <w:spacing w:line="480" w:lineRule="auto"/>
        <w:jc w:val="center"/>
        <w:rPr>
          <w:rFonts w:ascii="Times New Roman" w:hAnsi="Times New Roman" w:cs="Times New Roman"/>
          <w:sz w:val="22"/>
          <w:szCs w:val="22"/>
        </w:rPr>
      </w:pPr>
    </w:p>
    <w:p w14:paraId="2E759DCB" w14:textId="71334A89" w:rsidR="00047BA4" w:rsidRDefault="00047BA4" w:rsidP="00F30CFC">
      <w:pPr>
        <w:spacing w:line="480" w:lineRule="auto"/>
        <w:jc w:val="center"/>
        <w:rPr>
          <w:rFonts w:ascii="Times New Roman" w:hAnsi="Times New Roman" w:cs="Times New Roman"/>
          <w:sz w:val="22"/>
          <w:szCs w:val="22"/>
        </w:rPr>
      </w:pPr>
    </w:p>
    <w:p w14:paraId="57BF6926" w14:textId="6531A88D" w:rsidR="00047BA4" w:rsidRPr="00C33820" w:rsidRDefault="00047BA4" w:rsidP="00F30CFC">
      <w:pPr>
        <w:spacing w:line="480" w:lineRule="auto"/>
        <w:jc w:val="center"/>
        <w:rPr>
          <w:rFonts w:ascii="Times New Roman" w:hAnsi="Times New Roman" w:cs="Times New Roman"/>
          <w:sz w:val="22"/>
          <w:szCs w:val="22"/>
        </w:rPr>
      </w:pPr>
    </w:p>
    <w:p w14:paraId="3D1C0995" w14:textId="77A8633B" w:rsidR="00047BA4" w:rsidRPr="00821879" w:rsidRDefault="00047BA4" w:rsidP="00821879">
      <w:pPr>
        <w:spacing w:line="480" w:lineRule="auto"/>
        <w:jc w:val="center"/>
        <w:rPr>
          <w:rFonts w:ascii="Times New Roman" w:hAnsi="Times New Roman" w:cs="Times New Roman"/>
          <w:sz w:val="22"/>
          <w:szCs w:val="22"/>
        </w:rPr>
      </w:pPr>
    </w:p>
    <w:p w14:paraId="11F3C0ED" w14:textId="4F3D0C8D" w:rsidR="00047BA4" w:rsidRPr="00821879" w:rsidRDefault="00047BA4" w:rsidP="00821879">
      <w:pPr>
        <w:spacing w:line="480" w:lineRule="auto"/>
        <w:jc w:val="center"/>
        <w:rPr>
          <w:rFonts w:ascii="Times New Roman" w:hAnsi="Times New Roman" w:cs="Times New Roman"/>
          <w:sz w:val="22"/>
          <w:szCs w:val="22"/>
        </w:rPr>
      </w:pPr>
    </w:p>
    <w:p w14:paraId="1E9CD34E" w14:textId="2209FAD3" w:rsidR="00047BA4" w:rsidRPr="00821879" w:rsidRDefault="00047BA4" w:rsidP="00821879">
      <w:pPr>
        <w:spacing w:line="480" w:lineRule="auto"/>
        <w:jc w:val="center"/>
        <w:rPr>
          <w:rFonts w:ascii="Times New Roman" w:hAnsi="Times New Roman" w:cs="Times New Roman"/>
          <w:sz w:val="22"/>
          <w:szCs w:val="22"/>
        </w:rPr>
      </w:pPr>
    </w:p>
    <w:p w14:paraId="73E825A0" w14:textId="2BF85513" w:rsidR="003D4B76" w:rsidRPr="00821879" w:rsidRDefault="003D4B76" w:rsidP="00821879">
      <w:pPr>
        <w:spacing w:line="480" w:lineRule="auto"/>
        <w:jc w:val="center"/>
        <w:rPr>
          <w:rFonts w:ascii="Times New Roman" w:hAnsi="Times New Roman" w:cs="Times New Roman"/>
          <w:sz w:val="22"/>
          <w:szCs w:val="22"/>
        </w:rPr>
      </w:pPr>
    </w:p>
    <w:p w14:paraId="3520BBF4" w14:textId="77777777" w:rsidR="003D4B76" w:rsidRPr="00821879" w:rsidRDefault="003D4B76" w:rsidP="00821879">
      <w:pPr>
        <w:spacing w:line="480" w:lineRule="auto"/>
        <w:jc w:val="center"/>
        <w:rPr>
          <w:rFonts w:ascii="Times New Roman" w:hAnsi="Times New Roman" w:cs="Times New Roman"/>
          <w:sz w:val="22"/>
          <w:szCs w:val="22"/>
        </w:rPr>
      </w:pPr>
    </w:p>
    <w:p w14:paraId="2373CCAE" w14:textId="77777777" w:rsidR="00257F79" w:rsidRPr="00821879" w:rsidRDefault="00257F79" w:rsidP="00821879">
      <w:pPr>
        <w:spacing w:line="480" w:lineRule="auto"/>
        <w:jc w:val="center"/>
        <w:rPr>
          <w:rFonts w:ascii="Times New Roman" w:hAnsi="Times New Roman" w:cs="Times New Roman"/>
          <w:sz w:val="22"/>
          <w:szCs w:val="22"/>
        </w:rPr>
      </w:pPr>
    </w:p>
    <w:p w14:paraId="51EFE4B9" w14:textId="7B2665C5" w:rsidR="00047BA4" w:rsidRPr="00821879" w:rsidRDefault="00047BA4" w:rsidP="00821879">
      <w:pPr>
        <w:spacing w:line="480" w:lineRule="auto"/>
        <w:jc w:val="center"/>
        <w:rPr>
          <w:rFonts w:ascii="Times New Roman" w:hAnsi="Times New Roman" w:cs="Times New Roman"/>
          <w:sz w:val="22"/>
          <w:szCs w:val="22"/>
        </w:rPr>
      </w:pPr>
    </w:p>
    <w:p w14:paraId="0B1B36B3" w14:textId="2E0E1585" w:rsidR="00047BA4" w:rsidRPr="00821879" w:rsidRDefault="00047BA4" w:rsidP="00821879">
      <w:pPr>
        <w:spacing w:line="480" w:lineRule="auto"/>
        <w:jc w:val="center"/>
        <w:rPr>
          <w:rFonts w:ascii="Times New Roman" w:hAnsi="Times New Roman" w:cs="Times New Roman"/>
          <w:sz w:val="22"/>
          <w:szCs w:val="22"/>
        </w:rPr>
      </w:pPr>
    </w:p>
    <w:p w14:paraId="6D5C5466" w14:textId="35875466" w:rsidR="00047BA4" w:rsidRPr="00821879" w:rsidRDefault="00456398" w:rsidP="00821879">
      <w:pPr>
        <w:spacing w:line="480" w:lineRule="auto"/>
        <w:jc w:val="center"/>
        <w:rPr>
          <w:rFonts w:ascii="Times New Roman" w:hAnsi="Times New Roman" w:cs="Times New Roman"/>
          <w:sz w:val="22"/>
          <w:szCs w:val="22"/>
        </w:rPr>
      </w:pPr>
      <w:r w:rsidRPr="00821879">
        <w:rPr>
          <w:rFonts w:ascii="Times New Roman" w:hAnsi="Times New Roman" w:cs="Times New Roman"/>
          <w:sz w:val="22"/>
          <w:szCs w:val="22"/>
        </w:rPr>
        <w:t>The Value of Life is Death</w:t>
      </w:r>
    </w:p>
    <w:p w14:paraId="0EDB0FC9" w14:textId="39772A8E" w:rsidR="00047BA4" w:rsidRPr="00821879" w:rsidRDefault="00047BA4" w:rsidP="00821879">
      <w:pPr>
        <w:spacing w:line="480" w:lineRule="auto"/>
        <w:jc w:val="center"/>
        <w:rPr>
          <w:rFonts w:ascii="Times New Roman" w:hAnsi="Times New Roman" w:cs="Times New Roman"/>
          <w:sz w:val="22"/>
          <w:szCs w:val="22"/>
        </w:rPr>
      </w:pPr>
      <w:r w:rsidRPr="00821879">
        <w:rPr>
          <w:rFonts w:ascii="Times New Roman" w:hAnsi="Times New Roman" w:cs="Times New Roman"/>
          <w:sz w:val="22"/>
          <w:szCs w:val="22"/>
        </w:rPr>
        <w:t>CS 2315</w:t>
      </w:r>
      <w:r w:rsidR="00F30CFC" w:rsidRPr="00821879">
        <w:rPr>
          <w:rFonts w:ascii="Times New Roman" w:hAnsi="Times New Roman" w:cs="Times New Roman"/>
          <w:sz w:val="22"/>
          <w:szCs w:val="22"/>
        </w:rPr>
        <w:t xml:space="preserve"> </w:t>
      </w:r>
      <w:r w:rsidR="00264384" w:rsidRPr="00821879">
        <w:rPr>
          <w:rFonts w:ascii="Times New Roman" w:hAnsi="Times New Roman" w:cs="Times New Roman"/>
          <w:sz w:val="22"/>
          <w:szCs w:val="22"/>
        </w:rPr>
        <w:t>p</w:t>
      </w:r>
      <w:r w:rsidR="00775508" w:rsidRPr="00821879">
        <w:rPr>
          <w:rFonts w:ascii="Times New Roman" w:hAnsi="Times New Roman" w:cs="Times New Roman"/>
          <w:sz w:val="22"/>
          <w:szCs w:val="22"/>
        </w:rPr>
        <w:t>aper4</w:t>
      </w:r>
      <w:r w:rsidR="00264384" w:rsidRPr="00821879">
        <w:rPr>
          <w:rFonts w:ascii="Times New Roman" w:hAnsi="Times New Roman" w:cs="Times New Roman"/>
          <w:sz w:val="22"/>
          <w:szCs w:val="22"/>
        </w:rPr>
        <w:t>f</w:t>
      </w:r>
      <w:r w:rsidR="00775508" w:rsidRPr="00821879">
        <w:rPr>
          <w:rFonts w:ascii="Times New Roman" w:hAnsi="Times New Roman" w:cs="Times New Roman"/>
          <w:sz w:val="22"/>
          <w:szCs w:val="22"/>
        </w:rPr>
        <w:t>inal</w:t>
      </w:r>
    </w:p>
    <w:p w14:paraId="6824EDC7" w14:textId="292330F6" w:rsidR="00047BA4" w:rsidRPr="00821879" w:rsidRDefault="00775508" w:rsidP="00821879">
      <w:pPr>
        <w:spacing w:line="480" w:lineRule="auto"/>
        <w:jc w:val="center"/>
        <w:rPr>
          <w:rFonts w:ascii="Times New Roman" w:hAnsi="Times New Roman" w:cs="Times New Roman"/>
          <w:sz w:val="22"/>
          <w:szCs w:val="22"/>
        </w:rPr>
      </w:pPr>
      <w:r w:rsidRPr="00821879">
        <w:rPr>
          <w:rFonts w:ascii="Times New Roman" w:hAnsi="Times New Roman" w:cs="Times New Roman"/>
          <w:sz w:val="22"/>
          <w:szCs w:val="22"/>
        </w:rPr>
        <w:t>April 17,</w:t>
      </w:r>
      <w:r w:rsidR="00047BA4" w:rsidRPr="00821879">
        <w:rPr>
          <w:rFonts w:ascii="Times New Roman" w:hAnsi="Times New Roman" w:cs="Times New Roman"/>
          <w:sz w:val="22"/>
          <w:szCs w:val="22"/>
        </w:rPr>
        <w:t xml:space="preserve"> 2023</w:t>
      </w:r>
    </w:p>
    <w:p w14:paraId="05C4D5E1" w14:textId="168DEF65" w:rsidR="00047BA4" w:rsidRPr="00821879" w:rsidRDefault="00047BA4" w:rsidP="00821879">
      <w:pPr>
        <w:spacing w:line="480" w:lineRule="auto"/>
        <w:jc w:val="center"/>
        <w:rPr>
          <w:rFonts w:ascii="Times New Roman" w:hAnsi="Times New Roman" w:cs="Times New Roman"/>
          <w:sz w:val="22"/>
          <w:szCs w:val="22"/>
        </w:rPr>
      </w:pPr>
      <w:r w:rsidRPr="00821879">
        <w:rPr>
          <w:rFonts w:ascii="Times New Roman" w:hAnsi="Times New Roman" w:cs="Times New Roman"/>
          <w:sz w:val="22"/>
          <w:szCs w:val="22"/>
        </w:rPr>
        <w:t>Felicity M. Lester (fml21)</w:t>
      </w:r>
    </w:p>
    <w:p w14:paraId="73B43042" w14:textId="77777777" w:rsidR="00047BA4" w:rsidRPr="00821879" w:rsidRDefault="00047BA4" w:rsidP="00821879">
      <w:pPr>
        <w:spacing w:line="480" w:lineRule="auto"/>
        <w:jc w:val="center"/>
        <w:rPr>
          <w:rFonts w:ascii="Times New Roman" w:hAnsi="Times New Roman" w:cs="Times New Roman"/>
          <w:sz w:val="22"/>
          <w:szCs w:val="22"/>
        </w:rPr>
      </w:pPr>
    </w:p>
    <w:p w14:paraId="7CB03480" w14:textId="77777777" w:rsidR="00047BA4" w:rsidRPr="00821879" w:rsidRDefault="00047BA4" w:rsidP="00821879">
      <w:pPr>
        <w:spacing w:line="480" w:lineRule="auto"/>
        <w:jc w:val="center"/>
        <w:rPr>
          <w:rFonts w:ascii="Times New Roman" w:hAnsi="Times New Roman" w:cs="Times New Roman"/>
          <w:sz w:val="22"/>
          <w:szCs w:val="22"/>
        </w:rPr>
      </w:pPr>
    </w:p>
    <w:p w14:paraId="16D0C0AD" w14:textId="764AD287" w:rsidR="00047BA4" w:rsidRPr="00821879" w:rsidRDefault="00047BA4" w:rsidP="00821879">
      <w:pPr>
        <w:spacing w:line="480" w:lineRule="auto"/>
        <w:jc w:val="center"/>
        <w:rPr>
          <w:rFonts w:ascii="Times New Roman" w:hAnsi="Times New Roman" w:cs="Times New Roman"/>
          <w:sz w:val="22"/>
          <w:szCs w:val="22"/>
        </w:rPr>
      </w:pPr>
    </w:p>
    <w:p w14:paraId="2F7B6B9F" w14:textId="2CDC7FDD" w:rsidR="00047BA4" w:rsidRPr="00821879" w:rsidRDefault="00047BA4" w:rsidP="00821879">
      <w:pPr>
        <w:spacing w:line="480" w:lineRule="auto"/>
        <w:jc w:val="center"/>
        <w:rPr>
          <w:rFonts w:ascii="Times New Roman" w:hAnsi="Times New Roman" w:cs="Times New Roman"/>
          <w:sz w:val="22"/>
          <w:szCs w:val="22"/>
        </w:rPr>
      </w:pPr>
    </w:p>
    <w:p w14:paraId="2222179B" w14:textId="10F05261" w:rsidR="00047BA4" w:rsidRPr="00821879" w:rsidRDefault="00047BA4" w:rsidP="00821879">
      <w:pPr>
        <w:spacing w:line="480" w:lineRule="auto"/>
        <w:jc w:val="center"/>
        <w:rPr>
          <w:rFonts w:ascii="Times New Roman" w:hAnsi="Times New Roman" w:cs="Times New Roman"/>
          <w:sz w:val="22"/>
          <w:szCs w:val="22"/>
        </w:rPr>
      </w:pPr>
    </w:p>
    <w:p w14:paraId="6E950823" w14:textId="666609B1" w:rsidR="00047BA4" w:rsidRPr="00821879" w:rsidRDefault="00047BA4" w:rsidP="00821879">
      <w:pPr>
        <w:spacing w:line="480" w:lineRule="auto"/>
        <w:jc w:val="center"/>
        <w:rPr>
          <w:rFonts w:ascii="Times New Roman" w:hAnsi="Times New Roman" w:cs="Times New Roman"/>
          <w:sz w:val="22"/>
          <w:szCs w:val="22"/>
        </w:rPr>
      </w:pPr>
    </w:p>
    <w:p w14:paraId="738EC98D" w14:textId="47D728E6" w:rsidR="00047BA4" w:rsidRPr="00821879" w:rsidRDefault="00047BA4" w:rsidP="00821879">
      <w:pPr>
        <w:spacing w:line="480" w:lineRule="auto"/>
        <w:jc w:val="center"/>
        <w:rPr>
          <w:rFonts w:ascii="Times New Roman" w:hAnsi="Times New Roman" w:cs="Times New Roman"/>
          <w:sz w:val="22"/>
          <w:szCs w:val="22"/>
        </w:rPr>
      </w:pPr>
    </w:p>
    <w:p w14:paraId="2448D101" w14:textId="1886D7DA" w:rsidR="00047BA4" w:rsidRPr="00821879" w:rsidRDefault="00047BA4" w:rsidP="00821879">
      <w:pPr>
        <w:spacing w:line="480" w:lineRule="auto"/>
        <w:jc w:val="center"/>
        <w:rPr>
          <w:rFonts w:ascii="Times New Roman" w:hAnsi="Times New Roman" w:cs="Times New Roman"/>
          <w:sz w:val="22"/>
          <w:szCs w:val="22"/>
        </w:rPr>
      </w:pPr>
    </w:p>
    <w:p w14:paraId="08137A6D" w14:textId="6E4C4BDC" w:rsidR="00047BA4" w:rsidRPr="00821879" w:rsidRDefault="00047BA4" w:rsidP="00821879">
      <w:pPr>
        <w:spacing w:line="480" w:lineRule="auto"/>
        <w:jc w:val="center"/>
        <w:rPr>
          <w:rFonts w:ascii="Times New Roman" w:hAnsi="Times New Roman" w:cs="Times New Roman"/>
          <w:sz w:val="22"/>
          <w:szCs w:val="22"/>
        </w:rPr>
      </w:pPr>
    </w:p>
    <w:p w14:paraId="17A838F3" w14:textId="5698124C" w:rsidR="003D4B76" w:rsidRPr="00821879" w:rsidRDefault="003D4B76" w:rsidP="00821879">
      <w:pPr>
        <w:spacing w:line="480" w:lineRule="auto"/>
        <w:rPr>
          <w:rFonts w:ascii="Times New Roman" w:hAnsi="Times New Roman" w:cs="Times New Roman"/>
          <w:sz w:val="22"/>
          <w:szCs w:val="22"/>
        </w:rPr>
      </w:pPr>
      <w:r w:rsidRPr="00821879">
        <w:rPr>
          <w:rFonts w:ascii="Times New Roman" w:hAnsi="Times New Roman" w:cs="Times New Roman"/>
          <w:sz w:val="22"/>
          <w:szCs w:val="22"/>
        </w:rPr>
        <w:br w:type="page"/>
      </w:r>
    </w:p>
    <w:p w14:paraId="67B85FB1" w14:textId="443177F3" w:rsidR="00E2670A" w:rsidRPr="00821879" w:rsidRDefault="00E2670A" w:rsidP="00821879">
      <w:pPr>
        <w:spacing w:line="480" w:lineRule="auto"/>
        <w:jc w:val="center"/>
        <w:rPr>
          <w:rFonts w:ascii="Times New Roman" w:hAnsi="Times New Roman" w:cs="Times New Roman"/>
          <w:sz w:val="22"/>
          <w:szCs w:val="22"/>
        </w:rPr>
      </w:pPr>
      <w:r w:rsidRPr="00821879">
        <w:rPr>
          <w:rFonts w:ascii="Times New Roman" w:hAnsi="Times New Roman" w:cs="Times New Roman"/>
          <w:sz w:val="22"/>
          <w:szCs w:val="22"/>
        </w:rPr>
        <w:lastRenderedPageBreak/>
        <w:t>The Value of Life is Death</w:t>
      </w:r>
    </w:p>
    <w:p w14:paraId="569D5C9C" w14:textId="77777777" w:rsidR="00821879" w:rsidRPr="00821879" w:rsidRDefault="00C00445" w:rsidP="00821879">
      <w:pPr>
        <w:spacing w:line="480" w:lineRule="auto"/>
        <w:ind w:firstLine="720"/>
        <w:rPr>
          <w:rFonts w:ascii="Times New Roman" w:hAnsi="Times New Roman" w:cs="Times New Roman"/>
          <w:sz w:val="22"/>
          <w:szCs w:val="22"/>
        </w:rPr>
      </w:pPr>
      <w:r w:rsidRPr="00821879">
        <w:rPr>
          <w:rFonts w:ascii="Times New Roman" w:hAnsi="Times New Roman" w:cs="Times New Roman"/>
          <w:sz w:val="22"/>
          <w:szCs w:val="22"/>
        </w:rPr>
        <w:t xml:space="preserve">Medical technology has aided in saving lives and increasing the human life span. Medical technology can support the heart when it struggles, create a body part, replace a failed pancreas, and much more. This technology is undoubtedly life-changing. But like anything in the universe, results are not always positive. My focus in medical technology is specifically insulin pump therapy which aids in helping type one diabetics whose pancreases are no longer viable. The history of the insulin pump is fascinating. When invented in the late 1970s, the insulin pump was the size of a backpack! Now it is the size of an average iPhone or even smaller. The insulin pump is not required to live; however, its benefits are substantial in better controlling a diabetic's body. It also has long-term benefits - it decreases the chances of other medical concerns and reduces how much an individual's inflammatory response weakens. It is expensive (averaging seven-thousand dollars, not including supplies), and since it is not "medically necessary," most insurance companies do not offer full coverage. There is also a significant increase in the price over the past few years, making it less affordable for the average American. The companies who make insulin pumps increase the price without making changes to reduce the number of errors and deaths reported due to pump malfunctions. I will provide several sources to represent the importance of insulin pumps and why the lack of resolving these malfunctions is detrimental. The number of ethical issues continues to rise since the FDA commented that insulin pump therapy; can put users at risk. In the future, there are expectations to hold companies more accountable because the number of people investing in these advanced technologies grows at an increasing rate each year. </w:t>
      </w:r>
    </w:p>
    <w:p w14:paraId="17B26D1E" w14:textId="77777777" w:rsidR="00821879" w:rsidRPr="00821879" w:rsidRDefault="00C00445" w:rsidP="00821879">
      <w:pPr>
        <w:spacing w:line="480" w:lineRule="auto"/>
        <w:ind w:firstLine="720"/>
        <w:rPr>
          <w:rFonts w:ascii="Times New Roman" w:hAnsi="Times New Roman" w:cs="Times New Roman"/>
          <w:sz w:val="22"/>
          <w:szCs w:val="22"/>
        </w:rPr>
      </w:pPr>
      <w:r w:rsidRPr="00821879">
        <w:rPr>
          <w:rFonts w:ascii="Times New Roman" w:hAnsi="Times New Roman" w:cs="Times New Roman"/>
          <w:sz w:val="22"/>
          <w:szCs w:val="22"/>
        </w:rPr>
        <w:t xml:space="preserve">Only a century ago, insulin was discovered, there was not much knowledge, and the advances were slow. The man who discovered insulin viewed it as a human right everyone should have access to if needed. He lacked the equipment necessary to give widespread access, so he sold his discoverer for a mere dollar. As time passed, the number of scientists grew that were curious about ways to extend the lifespan of type one diabetics. After some time, a brilliant man started developing an insulin pump, it was the size of a backpack and not something a person could carry around every day, but it was a good foundation for the evolution of other insulin pumps. The continuous subcutaneous insulin infusion (CSII) </w:t>
      </w:r>
      <w:r w:rsidRPr="00821879">
        <w:rPr>
          <w:rFonts w:ascii="Times New Roman" w:hAnsi="Times New Roman" w:cs="Times New Roman"/>
          <w:sz w:val="22"/>
          <w:szCs w:val="22"/>
        </w:rPr>
        <w:lastRenderedPageBreak/>
        <w:t xml:space="preserve">or the insulin pump was introduced in the late 1970s, to bring a type one diabetic's lifestyle closer to a person with a working pancreas [3]. In other words, the purpose of insulin pump therapy was to mimic the activity of a properly functioning pancreas. </w:t>
      </w:r>
    </w:p>
    <w:p w14:paraId="25D7C079" w14:textId="77777777" w:rsidR="00821879" w:rsidRPr="00821879" w:rsidRDefault="00B22A83" w:rsidP="00821879">
      <w:pPr>
        <w:spacing w:line="480" w:lineRule="auto"/>
        <w:ind w:firstLine="720"/>
        <w:rPr>
          <w:rFonts w:ascii="Times New Roman" w:hAnsi="Times New Roman" w:cs="Times New Roman"/>
          <w:sz w:val="22"/>
          <w:szCs w:val="22"/>
        </w:rPr>
      </w:pPr>
      <w:r w:rsidRPr="00821879">
        <w:rPr>
          <w:rFonts w:ascii="Times New Roman" w:hAnsi="Times New Roman" w:cs="Times New Roman"/>
          <w:sz w:val="22"/>
          <w:szCs w:val="22"/>
        </w:rPr>
        <w:t>The</w:t>
      </w:r>
      <w:r w:rsidR="00765B23" w:rsidRPr="00821879">
        <w:rPr>
          <w:rFonts w:ascii="Times New Roman" w:hAnsi="Times New Roman" w:cs="Times New Roman"/>
          <w:sz w:val="22"/>
          <w:szCs w:val="22"/>
        </w:rPr>
        <w:t xml:space="preserve"> system software </w:t>
      </w:r>
      <w:r w:rsidRPr="00821879">
        <w:rPr>
          <w:rFonts w:ascii="Times New Roman" w:hAnsi="Times New Roman" w:cs="Times New Roman"/>
          <w:sz w:val="22"/>
          <w:szCs w:val="22"/>
        </w:rPr>
        <w:t>used in insulin pump therapy is</w:t>
      </w:r>
      <w:r w:rsidR="00765B23" w:rsidRPr="00821879">
        <w:rPr>
          <w:rFonts w:ascii="Times New Roman" w:hAnsi="Times New Roman" w:cs="Times New Roman"/>
          <w:sz w:val="22"/>
          <w:szCs w:val="22"/>
        </w:rPr>
        <w:t xml:space="preserve"> far from simple. It is</w:t>
      </w:r>
      <w:r w:rsidRPr="00821879">
        <w:rPr>
          <w:rFonts w:ascii="Times New Roman" w:hAnsi="Times New Roman" w:cs="Times New Roman"/>
          <w:sz w:val="22"/>
          <w:szCs w:val="22"/>
        </w:rPr>
        <w:t xml:space="preserve"> </w:t>
      </w:r>
      <w:r w:rsidR="00765B23" w:rsidRPr="00821879">
        <w:rPr>
          <w:rFonts w:ascii="Times New Roman" w:hAnsi="Times New Roman" w:cs="Times New Roman"/>
          <w:sz w:val="22"/>
          <w:szCs w:val="22"/>
        </w:rPr>
        <w:t xml:space="preserve">fascinating the diverse functions the user </w:t>
      </w:r>
      <w:r w:rsidR="00257F79" w:rsidRPr="00821879">
        <w:rPr>
          <w:rFonts w:ascii="Times New Roman" w:hAnsi="Times New Roman" w:cs="Times New Roman"/>
          <w:sz w:val="22"/>
          <w:szCs w:val="22"/>
        </w:rPr>
        <w:t xml:space="preserve">can </w:t>
      </w:r>
      <w:r w:rsidR="00765B23" w:rsidRPr="00821879">
        <w:rPr>
          <w:rFonts w:ascii="Times New Roman" w:hAnsi="Times New Roman" w:cs="Times New Roman"/>
          <w:sz w:val="22"/>
          <w:szCs w:val="22"/>
        </w:rPr>
        <w:t xml:space="preserve">operate. For example, adjusting settings to an activity mode can help prevent a blood sugar crash during physical exercise. The pump was designed to release insulin based on individual basal rate (insulin required to keep the user alive and functioning because their pancreas does not work). The automatic and continuous basal insulin delivery allows users to stop requiring two different types of insulin. The insulin pump calculates the number of insulin units needed when a person intakes food - called the bolus. The bolus total varies based on the individual's carb ratios (a carb ratio is the amount of insulin required for a single carbohydrate). The amount of bolus needed is calculated by the total amount of carbohydrates in food eaten for each meal. The bolus is not always delivered independently because a person’s current blood sugar can increase or decrease the bolus amount. The blood sugar, if not in the range determined by their doctor, can result in the need for a correction dose. A correction dose is additional insulin to lower a diabetic's blood sugar to the expected range. The correction dose is added with the total bolus amount before being injected into the skin. It is encouraged by doctors and diabetic educators that a diabetic wait ten to fifteen minutes after insulin delivery to eat - the wait time helps prevent a sufficient increase in blood sugar when eating. </w:t>
      </w:r>
    </w:p>
    <w:p w14:paraId="05A50272" w14:textId="27092B88" w:rsidR="00C00445" w:rsidRPr="00821879" w:rsidRDefault="00C00445" w:rsidP="00821879">
      <w:pPr>
        <w:spacing w:line="480" w:lineRule="auto"/>
        <w:ind w:firstLine="720"/>
        <w:rPr>
          <w:rFonts w:ascii="Times New Roman" w:hAnsi="Times New Roman" w:cs="Times New Roman"/>
          <w:sz w:val="22"/>
          <w:szCs w:val="22"/>
        </w:rPr>
      </w:pPr>
      <w:r w:rsidRPr="00821879">
        <w:rPr>
          <w:rFonts w:ascii="Times New Roman" w:hAnsi="Times New Roman" w:cs="Times New Roman"/>
          <w:sz w:val="22"/>
          <w:szCs w:val="22"/>
        </w:rPr>
        <w:t xml:space="preserve">Insulin pump therapy has aided in diabetics not being restricted to using syringes for each insulin injection - each time an insulin bolus or correction is needed. An insulin pump will ask the user about their current blood sugar and carbs, and then it will do the math for the user. Medtronic is the closest company to an "artificial pancreas" because they have a pump with two parts - the CGM (continuous glucose monitor) and the insulin pump. The pump uses the GCM to make basal corrections every five minutes as needed - reducing the chances of the user having out-of-range blood sugar reading for a long duration. </w:t>
      </w:r>
    </w:p>
    <w:p w14:paraId="0554EE22" w14:textId="2A1F163E" w:rsidR="00B66851" w:rsidRPr="00821879" w:rsidRDefault="00B66851" w:rsidP="00821879">
      <w:pPr>
        <w:spacing w:line="480" w:lineRule="auto"/>
        <w:ind w:firstLine="720"/>
        <w:rPr>
          <w:rFonts w:ascii="Times New Roman" w:hAnsi="Times New Roman" w:cs="Times New Roman"/>
          <w:sz w:val="22"/>
          <w:szCs w:val="22"/>
        </w:rPr>
      </w:pPr>
      <w:r w:rsidRPr="00821879">
        <w:rPr>
          <w:rFonts w:ascii="Times New Roman" w:hAnsi="Times New Roman" w:cs="Times New Roman"/>
          <w:sz w:val="22"/>
          <w:szCs w:val="22"/>
        </w:rPr>
        <w:lastRenderedPageBreak/>
        <w:t>The above information demonstrates that the insulin pump is a phenomenal creation. Its abilities allow diabetics opportunities to live a more mundane life. However, these exciting functions also create multiple errors. Heinemann and their colleagues said that although insulin pump technology is vital in aiding a diabetic's lifestyle, malfunctions are common and of great concern [6]. An error commonly experienced in insulin pumps is infusion site blockages, this cause insulin to not be administered into the user's body properly - this is life-threatening. If not treated quickly type one diabetics will experience DKA. The risk of death is substantial in the first twelve hours. Another is tearing in tubing that is not visible until blood sugars become unstable. Another concern is the infusion site not sticking to the skin properly and the user not noticing. The user can experience DKA if a new infusion site is not applied. Some users experience allergic reactions to the adhesive on the infusion site, causing them to scratch at the site and not notice the site peeling off. Young kids who apply the infusion sites themselves may not be aware if it is not sticking properly. Some common user errors are - imputing inaccurate data, not calibrating the CGM when requested by the insulin pump, not eating appropriate meals, and neglecting boluses.</w:t>
      </w:r>
    </w:p>
    <w:p w14:paraId="33A807B5" w14:textId="57557ACD" w:rsidR="00011924" w:rsidRPr="00821879" w:rsidRDefault="00011924" w:rsidP="00821879">
      <w:pPr>
        <w:spacing w:line="480" w:lineRule="auto"/>
        <w:ind w:firstLine="720"/>
        <w:rPr>
          <w:rFonts w:ascii="Times New Roman" w:hAnsi="Times New Roman" w:cs="Times New Roman"/>
          <w:sz w:val="22"/>
          <w:szCs w:val="22"/>
        </w:rPr>
      </w:pPr>
      <w:r w:rsidRPr="00821879">
        <w:rPr>
          <w:rFonts w:ascii="Times New Roman" w:hAnsi="Times New Roman" w:cs="Times New Roman"/>
          <w:sz w:val="22"/>
          <w:szCs w:val="22"/>
        </w:rPr>
        <w:t>Type one diabetics cannot live without insulin. Type two diabetic health depends on the state of the pancreas - how much insulin it naturally releases vs. how much it is not. They may or may not need additional insulin to live. The insulin pump introduced a lifestyle where one does not have to take different medications for sleeping. Instead, the pump delivers insulin every minute of every day, 24/7, while administering additional insulin when required. Compared to other pancreas replacement innovations, the insulin pump offers the most flexibility in an individual lifestyle. However, it is not cost-efficient for everyone, and since its job is to "replace" a nonworking "accessory" organ, it can have life-threatening errors and malfunctions. Organs are incredibly complex and cannot effortlessly find substitution by a machine. More flexibility and reliance on insulin pumps created greater user risk and potentially life-threatening dangers.</w:t>
      </w:r>
    </w:p>
    <w:p w14:paraId="66920324" w14:textId="73197B9C" w:rsidR="00011924" w:rsidRPr="00821879" w:rsidRDefault="00011924" w:rsidP="00821879">
      <w:pPr>
        <w:spacing w:line="480" w:lineRule="auto"/>
        <w:ind w:firstLine="720"/>
        <w:rPr>
          <w:rFonts w:ascii="Times New Roman" w:hAnsi="Times New Roman" w:cs="Times New Roman"/>
          <w:sz w:val="22"/>
          <w:szCs w:val="22"/>
        </w:rPr>
      </w:pPr>
      <w:r w:rsidRPr="00821879">
        <w:rPr>
          <w:rFonts w:ascii="Times New Roman" w:hAnsi="Times New Roman" w:cs="Times New Roman"/>
          <w:sz w:val="22"/>
          <w:szCs w:val="22"/>
        </w:rPr>
        <w:t xml:space="preserve">Over recent years, it has become common for researchers to conduct studies to track malfunctions in insulin pumps. One study found that after analyzing data from multiple subjects' insulin pumps, around </w:t>
      </w:r>
      <w:r w:rsidRPr="00821879">
        <w:rPr>
          <w:rFonts w:ascii="Times New Roman" w:hAnsi="Times New Roman" w:cs="Times New Roman"/>
          <w:sz w:val="22"/>
          <w:szCs w:val="22"/>
        </w:rPr>
        <w:lastRenderedPageBreak/>
        <w:t>68% of users experienced insulin pump malfunctions [1]. Although the malfunctions are less compared to the past years, they are still deadly and are alarmingly common. In the future, companies plan to make insulin pumps more accessible. For instance, using Bluetooth so an individual's pump can communicate with specific apps downloaded on their phone. Companies also want to make the insulin pump "smarter" and smaller. There is a rising concern that insulin pump users rely too heavily on technology. The FDA has expressed concerns – the most significant being with the company Medtronic and their insulin pumps vulnerabilities to cybersecurity [4]. The FDA has mentioned that type one diabetic and select type two diabetic pump users are becoming too dependent on their insulin pumps. Also, the number of reported deaths due to malfunctions is concerning. Some pump users say companies focus more on improving the style and size than writing improved software that reduces users' and the FDA's concerns.</w:t>
      </w:r>
    </w:p>
    <w:p w14:paraId="0C00B8F2" w14:textId="3F20C0D2" w:rsidR="009000D5" w:rsidRPr="00821879" w:rsidRDefault="00671103" w:rsidP="00821879">
      <w:pPr>
        <w:spacing w:line="480" w:lineRule="auto"/>
        <w:ind w:firstLine="720"/>
        <w:rPr>
          <w:rFonts w:ascii="Times New Roman" w:hAnsi="Times New Roman" w:cs="Times New Roman"/>
          <w:sz w:val="22"/>
          <w:szCs w:val="22"/>
        </w:rPr>
      </w:pPr>
      <w:r w:rsidRPr="00821879">
        <w:rPr>
          <w:rFonts w:ascii="Times New Roman" w:hAnsi="Times New Roman" w:cs="Times New Roman"/>
          <w:sz w:val="22"/>
          <w:szCs w:val="22"/>
        </w:rPr>
        <w:t xml:space="preserve">The advancements in insulin pump technology are occurring at rapid rates [3]. Not long ago, the first insulin pump was approved by the FDA. The insulin pump can have a tube to deliver insulin, or the machine with a reservoir filled with insulin stays attached to the skin. An insulin pump can be paired with a continuous glucose monitor (CGM) designed to report blood sugar readings every five minutes, or it can come built into the pump. The insulin pump is water resistant to an extent to prevent malfunctions from occurring. Over the past couple of years, technology has made it possible for the data in an insulin pump or CGM to sync with apps so family members can see how their loved ones are doing when not around, which greatly helps parents with young children stay informed. </w:t>
      </w:r>
    </w:p>
    <w:p w14:paraId="632BF28C" w14:textId="77777777" w:rsidR="003D2F6C" w:rsidRPr="00821879" w:rsidRDefault="003D2F6C" w:rsidP="00821879">
      <w:pPr>
        <w:spacing w:line="480" w:lineRule="auto"/>
        <w:ind w:firstLine="720"/>
        <w:rPr>
          <w:rFonts w:ascii="Times New Roman" w:hAnsi="Times New Roman" w:cs="Times New Roman"/>
          <w:sz w:val="22"/>
          <w:szCs w:val="22"/>
        </w:rPr>
      </w:pPr>
      <w:r w:rsidRPr="00821879">
        <w:rPr>
          <w:rFonts w:ascii="Times New Roman" w:hAnsi="Times New Roman" w:cs="Times New Roman"/>
          <w:sz w:val="22"/>
          <w:szCs w:val="22"/>
        </w:rPr>
        <w:t xml:space="preserve">The future is unknown with diabetes management; however, there is current research and trials for bionic-pancreases and DIY artificial pancreases [7]. The current problem researchers keep encountering is funding issues which are not surprising because, as mentioned before a person's pancreas is seen as an accessory organ. Additionally, there is not enough public concern for governments to feel pressured into helping in advancing this type of experimental research. Currently, scientists are attempting to create an implant with advanced technology underneath the skin, designed to sense a diabetic's body changes and release insulin or glucagon as needed. Considerable research on future insulin delivery has yet to receive approval for human trials due to the unknown science and severe risk. </w:t>
      </w:r>
    </w:p>
    <w:p w14:paraId="2A3D522A" w14:textId="12D07BD9" w:rsidR="005400A2" w:rsidRPr="00821879" w:rsidRDefault="002D2539" w:rsidP="00821879">
      <w:pPr>
        <w:spacing w:line="480" w:lineRule="auto"/>
        <w:ind w:firstLine="720"/>
        <w:rPr>
          <w:rFonts w:ascii="Times New Roman" w:hAnsi="Times New Roman" w:cs="Times New Roman"/>
          <w:sz w:val="22"/>
          <w:szCs w:val="22"/>
        </w:rPr>
      </w:pPr>
      <w:r w:rsidRPr="00821879">
        <w:rPr>
          <w:rFonts w:ascii="Times New Roman" w:hAnsi="Times New Roman" w:cs="Times New Roman"/>
          <w:sz w:val="22"/>
          <w:szCs w:val="22"/>
        </w:rPr>
        <w:lastRenderedPageBreak/>
        <w:t>Not much research has been compiled about ethical issues with the insulin pump for there to be a proper answer, but a study did say they agreed on five ethical issues – confidentiality and safety issues, coverage, patient selection, patient coaching and supporting, personal identity and agency [2]. Medtronic users are informed to upload their pump data onto a website or app via the serial number and login information. Medtronic users are expected by the company to upload data by connecting their pump to a computer</w:t>
      </w:r>
      <w:r w:rsidR="00B22A83" w:rsidRPr="00821879">
        <w:rPr>
          <w:rFonts w:ascii="Times New Roman" w:hAnsi="Times New Roman" w:cs="Times New Roman"/>
          <w:sz w:val="22"/>
          <w:szCs w:val="22"/>
        </w:rPr>
        <w:t>,</w:t>
      </w:r>
      <w:r w:rsidRPr="00821879">
        <w:rPr>
          <w:rFonts w:ascii="Times New Roman" w:hAnsi="Times New Roman" w:cs="Times New Roman"/>
          <w:sz w:val="22"/>
          <w:szCs w:val="22"/>
        </w:rPr>
        <w:t xml:space="preserve"> making the pump vulnerable to potential viruses in the computer. Medtronic has the first medical insulin pump recalled, and manufacture stopped due to FDA conveying an alarming number of concerns about security risks [5].</w:t>
      </w:r>
      <w:r w:rsidR="00B65B5D" w:rsidRPr="00821879">
        <w:rPr>
          <w:rFonts w:ascii="Times New Roman" w:hAnsi="Times New Roman" w:cs="Times New Roman"/>
          <w:sz w:val="22"/>
          <w:szCs w:val="22"/>
        </w:rPr>
        <w:t xml:space="preserve"> </w:t>
      </w:r>
    </w:p>
    <w:p w14:paraId="64879381" w14:textId="6C5DCB8C" w:rsidR="00FF29BC" w:rsidRPr="00821879" w:rsidRDefault="00FF29BC" w:rsidP="00821879">
      <w:pPr>
        <w:spacing w:line="480" w:lineRule="auto"/>
        <w:ind w:firstLine="720"/>
        <w:rPr>
          <w:rFonts w:ascii="Times New Roman" w:hAnsi="Times New Roman" w:cs="Times New Roman"/>
          <w:sz w:val="22"/>
          <w:szCs w:val="22"/>
        </w:rPr>
      </w:pPr>
      <w:r w:rsidRPr="00821879">
        <w:rPr>
          <w:rFonts w:ascii="Times New Roman" w:hAnsi="Times New Roman" w:cs="Times New Roman"/>
          <w:sz w:val="22"/>
          <w:szCs w:val="22"/>
        </w:rPr>
        <w:t xml:space="preserve">The company Medtronic produces a variety of medical supplies used by type one diabetics. The company is known for producing an insulin pump therapy that is the closest technology to an “artificial pancreas.” The company has received numerous lawsuits due to insulin pump malfunctions. Often in these lawsuits are users who experienced serious injury or, in severe cases death. Is it okay for Medtronic to continue producing insulin pumps? Is it acceptable for companies that produce important medical supplies to continue production even when multiple death has occurred? Is it okay not to notify all users of known and potentially deadly insulin pump malfunctions? The primary stakeholders are the company Medtronic, insulin pump users(patients), customers, and family of those deceased. The secondary </w:t>
      </w:r>
      <w:r w:rsidR="00DF6BCD" w:rsidRPr="00821879">
        <w:rPr>
          <w:rFonts w:ascii="Times New Roman" w:hAnsi="Times New Roman" w:cs="Times New Roman"/>
          <w:sz w:val="22"/>
          <w:szCs w:val="22"/>
        </w:rPr>
        <w:t>stakeholders</w:t>
      </w:r>
      <w:r w:rsidRPr="00821879">
        <w:rPr>
          <w:rFonts w:ascii="Times New Roman" w:hAnsi="Times New Roman" w:cs="Times New Roman"/>
          <w:sz w:val="22"/>
          <w:szCs w:val="22"/>
        </w:rPr>
        <w:t xml:space="preserve"> are other insulin pump therapy companies(might lose user trust), employees of Medtronic (software developers, engineers, scientists), future insulin pump users (could be put in danger), insurance companies (may lose profit if users switch from Medtronic), factory workers (may be held accountable/fired) shareholders (may lose money if stocks are affected). Possible consequences for insulin pump therapy users are that they may become hospitalized or be at risk of death due to these malfunctions. They may also lose the money spent on expensive products that are no longer usable. Their diabetes may become unmanageable. Their mental health may be affected due to their uncontrolled diabetes. Users may have to waste medical supplies that are not replaceable. A positive consequence is that knowledge about Medtronic’s errors may encourage people who use insulin pump therapy to become more self-reliant. The company Medtronic is at risk of loss in profit, a decrease in the number of </w:t>
      </w:r>
      <w:r w:rsidRPr="00821879">
        <w:rPr>
          <w:rFonts w:ascii="Times New Roman" w:hAnsi="Times New Roman" w:cs="Times New Roman"/>
          <w:sz w:val="22"/>
          <w:szCs w:val="22"/>
        </w:rPr>
        <w:lastRenderedPageBreak/>
        <w:t>customers, and an inability by the FDA to produce new insulin pumps. Medtronic has violated users’ ability to trust their technology. Medtronic productions have contributed crucial parts to the advancement of insulin pump therapy. The company mas</w:t>
      </w:r>
      <w:r w:rsidR="00056F1E" w:rsidRPr="00821879">
        <w:rPr>
          <w:rFonts w:ascii="Times New Roman" w:hAnsi="Times New Roman" w:cs="Times New Roman"/>
          <w:sz w:val="22"/>
          <w:szCs w:val="22"/>
        </w:rPr>
        <w:t>s</w:t>
      </w:r>
      <w:r w:rsidR="00ED5E97" w:rsidRPr="00821879">
        <w:rPr>
          <w:rFonts w:ascii="Times New Roman" w:hAnsi="Times New Roman" w:cs="Times New Roman"/>
          <w:sz w:val="22"/>
          <w:szCs w:val="22"/>
        </w:rPr>
        <w:t>-</w:t>
      </w:r>
      <w:r w:rsidRPr="00821879">
        <w:rPr>
          <w:rFonts w:ascii="Times New Roman" w:hAnsi="Times New Roman" w:cs="Times New Roman"/>
          <w:sz w:val="22"/>
          <w:szCs w:val="22"/>
        </w:rPr>
        <w:t>produces insulin therapy options. Medtronic also continues working to create an artificial pancreas.</w:t>
      </w:r>
    </w:p>
    <w:p w14:paraId="13BC39D7" w14:textId="77777777" w:rsidR="00AE475F" w:rsidRPr="00821879" w:rsidRDefault="00AE475F" w:rsidP="00821879">
      <w:pPr>
        <w:spacing w:line="480" w:lineRule="auto"/>
        <w:ind w:firstLine="720"/>
        <w:rPr>
          <w:rFonts w:ascii="Times New Roman" w:hAnsi="Times New Roman" w:cs="Times New Roman"/>
          <w:sz w:val="22"/>
          <w:szCs w:val="22"/>
        </w:rPr>
      </w:pPr>
      <w:r w:rsidRPr="00821879">
        <w:rPr>
          <w:rFonts w:ascii="Times New Roman" w:hAnsi="Times New Roman" w:cs="Times New Roman"/>
          <w:sz w:val="22"/>
          <w:szCs w:val="22"/>
        </w:rPr>
        <w:t xml:space="preserve">Medtronic is obligated to produce good-quality insulin pumps. The company is obligated to treat patients and customers with respect. There are also obligations to notify and respond to users promptly about risk. Medtronic should produce good-quality insulin pumps for users. Companies should do their up-most to treat patients and customers with respect. Companies should notify and respond to users promptly about risks and malfunctions. The “Disclosure Rule” would hold the company Medtronic at a higher expectation to produce better quality insulin pumps and to find solutions to reduce the number of reported malfunctions. Medtronic could take the action of notifying customers and users more often of malfunctions. The company could put more effort into fixing the already existing insulin pump therapy options instead of trying to create other pump options. I have experienced multiple malfunctions in the insulin pump. I report malfunctions that result in the waste of medical supplies to get a replacement. I notify my mother if problems occur with the company because she can better handle the situation. One of the malfunctions I experienced with the MiniMed 670g administered additional insulin; was a system error I could not improve. I had to receive medical help and hospitalization. We can assume Medtronic wants to help users and customers better manage their diabetes. We can also assume Medtronic wants to produce the most promising insulin pump therapy option. Medtronic knows diabetics will always be interested in other options besides using syringes to receive insulin. </w:t>
      </w:r>
    </w:p>
    <w:p w14:paraId="29A3F48F" w14:textId="5EAE0E3C" w:rsidR="00DF7F7E" w:rsidRPr="00821879" w:rsidRDefault="006B2EAC" w:rsidP="00821879">
      <w:pPr>
        <w:spacing w:line="480" w:lineRule="auto"/>
        <w:ind w:firstLine="720"/>
        <w:rPr>
          <w:rFonts w:ascii="Times New Roman" w:hAnsi="Times New Roman" w:cs="Times New Roman"/>
          <w:sz w:val="22"/>
          <w:szCs w:val="22"/>
        </w:rPr>
      </w:pPr>
      <w:r w:rsidRPr="00821879">
        <w:rPr>
          <w:rFonts w:ascii="Times New Roman" w:hAnsi="Times New Roman" w:cs="Times New Roman"/>
          <w:sz w:val="22"/>
          <w:szCs w:val="22"/>
        </w:rPr>
        <w:t xml:space="preserve">The proposed moral rule when using rule utilitarianism is that it is acceptable for companies that supply insulin pump therapy options to continue selling and manufacturing defective products. Universal adoption could permit Medtronic to produce faulty insulin pumps, and the customers would be happy with the product. People who purchase Medtronic products will be satisfied, and the seller will also be satisfied. The users who report malfunctions will be unhappy. Users will be dissatisfied if the malfunctions affect the overall quality of insulin pump therapy. We must conclude that Medtronic not </w:t>
      </w:r>
      <w:r w:rsidRPr="00821879">
        <w:rPr>
          <w:rFonts w:ascii="Times New Roman" w:hAnsi="Times New Roman" w:cs="Times New Roman"/>
          <w:sz w:val="22"/>
          <w:szCs w:val="22"/>
        </w:rPr>
        <w:lastRenderedPageBreak/>
        <w:t>fixing malfunctions is unethical because overall unhappiness outweighs overall happiness. Kant's 2nd formulation</w:t>
      </w:r>
      <w:r w:rsidR="004B6B2C" w:rsidRPr="00821879">
        <w:rPr>
          <w:rFonts w:ascii="Times New Roman" w:hAnsi="Times New Roman" w:cs="Times New Roman"/>
          <w:sz w:val="22"/>
          <w:szCs w:val="22"/>
        </w:rPr>
        <w:t xml:space="preserve"> </w:t>
      </w:r>
      <w:r w:rsidR="00ED5E97" w:rsidRPr="00821879">
        <w:rPr>
          <w:rFonts w:ascii="Times New Roman" w:hAnsi="Times New Roman" w:cs="Times New Roman"/>
          <w:sz w:val="22"/>
          <w:szCs w:val="22"/>
        </w:rPr>
        <w:t>states</w:t>
      </w:r>
      <w:r w:rsidRPr="00821879">
        <w:rPr>
          <w:rFonts w:ascii="Times New Roman" w:hAnsi="Times New Roman" w:cs="Times New Roman"/>
          <w:sz w:val="22"/>
          <w:szCs w:val="22"/>
        </w:rPr>
        <w:t xml:space="preserve"> Medtronic treats patients and customers as ends in themselves – Medtronic wants to help them. Medtronic probably thinks offering the option to have an artificial pancreas (even with malfunctions) is a positive service. The unhappy users probably see the unresolved malfunctions as a violation, of the trust they gave to Medtronic. As a result, Medtronic is treating patients and users as a means rather than an end to themselves. </w:t>
      </w:r>
      <w:r w:rsidR="00593F41" w:rsidRPr="00821879">
        <w:rPr>
          <w:rFonts w:ascii="Times New Roman" w:hAnsi="Times New Roman" w:cs="Times New Roman"/>
          <w:sz w:val="22"/>
          <w:szCs w:val="22"/>
        </w:rPr>
        <w:t>For these reasons, p</w:t>
      </w:r>
      <w:r w:rsidRPr="00821879">
        <w:rPr>
          <w:rFonts w:ascii="Times New Roman" w:hAnsi="Times New Roman" w:cs="Times New Roman"/>
          <w:sz w:val="22"/>
          <w:szCs w:val="22"/>
        </w:rPr>
        <w:t>roducing and manufacturing defective insulin pumps uses both, government regulators and its users as a means rather than ends in themselves - the company's actions are unethical.</w:t>
      </w:r>
    </w:p>
    <w:p w14:paraId="5040ADBA" w14:textId="77777777" w:rsidR="004B6B2C" w:rsidRPr="00821879" w:rsidRDefault="003F7DC3" w:rsidP="00821879">
      <w:pPr>
        <w:spacing w:line="480" w:lineRule="auto"/>
        <w:ind w:firstLine="720"/>
        <w:rPr>
          <w:rFonts w:ascii="Times New Roman" w:hAnsi="Times New Roman" w:cs="Times New Roman"/>
          <w:sz w:val="22"/>
          <w:szCs w:val="22"/>
        </w:rPr>
      </w:pPr>
      <w:r w:rsidRPr="00821879">
        <w:rPr>
          <w:rFonts w:ascii="Times New Roman" w:hAnsi="Times New Roman" w:cs="Times New Roman"/>
          <w:sz w:val="22"/>
          <w:szCs w:val="22"/>
        </w:rPr>
        <w:t xml:space="preserve">As research advances for insulin pumps and potential alternatives, there is a high chance the cost will continue increasing. The future ideas for insulin pump therapy and implanted pancreas are fascinating, but the expenses may create a barrier for some patients and customers. Since insulin pump therapy can be unaffordable, some people struggle to receive access to the latest technology. Even with insurance, insulin pumps can cost thousands of dollars out-of-pocket. Most insurance companies view insulin pump therapy as a luxury purchase and will not offer much coverage. The company Medtronic produces advanced insulin pumps, but they are unaffordable to most low-income families. Insulin pump supplies are an additional cost needed to operate the pump. Medtronic offers limited financial relief if users get approved; however, some users may still have to stop using insulin pump therapy with rising prices. Is the current price of insulin pumps acceptable? Is it okay for insurance companies to label insulin pump therapy as a luxury? Is it acceptable for Medtronic to increase costs while the number of malfunctions is still of concern? The primary stakeholders are the company Medtronic, insulin pump patients, and customers. The secondary stakeholders are future insulin pump users (who might face financial burdens), insurance companies (who might lose customers if better coverage is offered elsewhere), shareholders (who might lose money if stocks are affected), and family members of insulin pump users. </w:t>
      </w:r>
      <w:r w:rsidR="004B6B2C" w:rsidRPr="00821879">
        <w:rPr>
          <w:rFonts w:ascii="Times New Roman" w:hAnsi="Times New Roman" w:cs="Times New Roman"/>
          <w:sz w:val="22"/>
          <w:szCs w:val="22"/>
        </w:rPr>
        <w:t xml:space="preserve">Possible consequences are that Medtronic may lose long-term customers due to an inability to afford the products. Users with well-managed diabetes may encounter hardship in diabetes </w:t>
      </w:r>
      <w:r w:rsidR="004B6B2C" w:rsidRPr="00821879">
        <w:rPr>
          <w:rFonts w:ascii="Times New Roman" w:hAnsi="Times New Roman" w:cs="Times New Roman"/>
          <w:sz w:val="22"/>
          <w:szCs w:val="22"/>
        </w:rPr>
        <w:lastRenderedPageBreak/>
        <w:t xml:space="preserve">management if users can no longer afford access to insulin pump therapy. Medtronic's rising prices may allude to the products being high-quality.  </w:t>
      </w:r>
    </w:p>
    <w:p w14:paraId="3D2C3FB5" w14:textId="6ADA356E" w:rsidR="000E5C12" w:rsidRPr="00821879" w:rsidRDefault="000E5C12" w:rsidP="00821879">
      <w:pPr>
        <w:spacing w:line="480" w:lineRule="auto"/>
        <w:ind w:firstLine="720"/>
        <w:rPr>
          <w:rFonts w:ascii="Times New Roman" w:hAnsi="Times New Roman" w:cs="Times New Roman"/>
          <w:sz w:val="22"/>
          <w:szCs w:val="22"/>
        </w:rPr>
      </w:pPr>
      <w:r w:rsidRPr="00821879">
        <w:rPr>
          <w:rFonts w:ascii="Times New Roman" w:hAnsi="Times New Roman" w:cs="Times New Roman"/>
          <w:sz w:val="22"/>
          <w:szCs w:val="22"/>
        </w:rPr>
        <w:t>The company Medtronic is obligated to treat patients and customers with respect. There is an obligation to provide patients and customers with various payment options. There are also obligations to keep insulin pump therapy widely accessible. Medtronic is obligated to produce good-quality insulin pumps. Companies should do their up-most to treat patients and customers with respect. Companies should provide patients and customers with different and affordable payment options. Insulin pump therapy should be widely accessible to all potential customers. Medtronic should produce good-quality insulin pumps for users. The “Disclosure Rule” would hold the company Medtronic accountable for the financial burdens caused for users because of increasing prices, and the number of malfunctions would decrease. It is a sign of good character to make products affordable when the outcome is better diabetes management for most users. It is beneficial for users to apply for financial assistance. Medtronic can find ways to reduce prices without reducing the quality. The company can put more effort into making agreements with insurance companies. Users can stop buying products from Medtronic. Patients and customers can sue for price gouging. Unaffordable products can cause potential users to avoid insulin pump therapy. Newer and better-advanced technology often correlates to an additional financial burden for the average American. It is assumed Medtronic desires to help users and customers better manage their diabetes. We can also assume Medtronic wants to have a constant demand from consumers.</w:t>
      </w:r>
    </w:p>
    <w:p w14:paraId="1FAE2506" w14:textId="77777777" w:rsidR="00ED5E97" w:rsidRPr="00821879" w:rsidRDefault="00ED5E97" w:rsidP="00821879">
      <w:pPr>
        <w:spacing w:line="480" w:lineRule="auto"/>
        <w:ind w:firstLine="720"/>
        <w:rPr>
          <w:rFonts w:ascii="Times New Roman" w:hAnsi="Times New Roman" w:cs="Times New Roman"/>
          <w:sz w:val="22"/>
          <w:szCs w:val="22"/>
        </w:rPr>
      </w:pPr>
      <w:r w:rsidRPr="00821879">
        <w:rPr>
          <w:rFonts w:ascii="Times New Roman" w:hAnsi="Times New Roman" w:cs="Times New Roman"/>
          <w:sz w:val="22"/>
          <w:szCs w:val="22"/>
        </w:rPr>
        <w:t xml:space="preserve">Social contract theory is, “Right acts are those that do not violate the free, rational agreement we’ve made.” Medtronic and insulin therapy patients and users are the main rational agents involved. Other insulin pump companies are indirectly involved and may come into consideration. Insulin pump users from other companies are indirectly involved but may come into consideration. The company Medtronic has the right to produce insulin pump therapy options. Medtronic users have the right to good quality products. The company Medtronic has the right to increase prices. Patients and customers of Medtronic have the right to contact the company for financing options. Medtronic has the right to deny financial aid. Patients and users have the right to report malfunctions and request replacement supplies. </w:t>
      </w:r>
      <w:r w:rsidRPr="00821879">
        <w:rPr>
          <w:rFonts w:ascii="Times New Roman" w:hAnsi="Times New Roman" w:cs="Times New Roman"/>
          <w:sz w:val="22"/>
          <w:szCs w:val="22"/>
        </w:rPr>
        <w:lastRenderedPageBreak/>
        <w:t>Insulin pump users outside Medtronic have the right to know the cost of Medtronic products. Some users say that the quality of Medtronic products violates the U.S. Food and Drug Administration (FDA) definition of insulin pump therapy, due to the number of reported malfunctions. Medtronic has violated the trust of some insulin pump users to be able to afford Medtronic products. The social contract theory claims Medtronic is immoral by making prices unaffordable for the average American. Virtue ethics is not obsessed with rules but instead emphasizes a person’s character. The actors involved are The company Medtronic, Medtronic users, and insulin pump therapy users. The virtue is that Medtronic provides advanced insulin pump therapy options. A vice involved is that Medtronic is making products less affordable as their prices continue to rise. Vice is the quality of products does not correlate with the price because of the many malfunctions. These vices and virtues suggest Medtronic should have reduced the number of malfunctions before increasing costs or reducing the rate of price increases. Although Medtronic offers advanced insulin pump therapy options, the price increase negatively affects users making this act unethical.</w:t>
      </w:r>
    </w:p>
    <w:p w14:paraId="52FC7047" w14:textId="6CF21F78" w:rsidR="00AD52F3" w:rsidRPr="00821879" w:rsidRDefault="00A94665" w:rsidP="00821879">
      <w:pPr>
        <w:spacing w:line="480" w:lineRule="auto"/>
        <w:ind w:firstLine="720"/>
        <w:rPr>
          <w:rFonts w:ascii="Times New Roman" w:hAnsi="Times New Roman" w:cs="Times New Roman"/>
          <w:sz w:val="22"/>
          <w:szCs w:val="22"/>
        </w:rPr>
      </w:pPr>
      <w:r w:rsidRPr="00821879">
        <w:rPr>
          <w:rFonts w:ascii="Times New Roman" w:hAnsi="Times New Roman" w:cs="Times New Roman"/>
          <w:sz w:val="22"/>
          <w:szCs w:val="22"/>
        </w:rPr>
        <w:t>The future of insulin pump therapy is still unknown, but there is hope to one day can implant a lifelong artificial pancreas. As the number of advancements continues to increase, so do the number of pros and cons. Laws continue to pass for insulin prices creating hope laws will be passed regarding insulin supplies. Properly managed diabetes decreases the formation of additional life-threatening illnesses or diseases. Most users found their overall physical and mental health to get better when compared to before they used insulin pumps. Best of all the average life expectancy of people with diabetes is slowly increasing. There is a risk when trusting your life to a machine, but when that machine will make life easier, is it not better to choose living-live than manage it?</w:t>
      </w:r>
      <w:r w:rsidR="00A52C33" w:rsidRPr="00821879">
        <w:rPr>
          <w:rFonts w:ascii="Times New Roman" w:hAnsi="Times New Roman" w:cs="Times New Roman"/>
          <w:sz w:val="22"/>
          <w:szCs w:val="22"/>
        </w:rPr>
        <w:br w:type="page"/>
      </w:r>
    </w:p>
    <w:p w14:paraId="0023B7BE" w14:textId="60696A65" w:rsidR="00905AA9" w:rsidRPr="00821879" w:rsidRDefault="00905AA9" w:rsidP="00821879">
      <w:pPr>
        <w:spacing w:line="480" w:lineRule="auto"/>
        <w:jc w:val="center"/>
        <w:rPr>
          <w:rFonts w:ascii="Times New Roman" w:hAnsi="Times New Roman" w:cs="Times New Roman"/>
          <w:color w:val="000000" w:themeColor="text1"/>
          <w:sz w:val="22"/>
          <w:szCs w:val="22"/>
        </w:rPr>
      </w:pPr>
      <w:r w:rsidRPr="00821879">
        <w:rPr>
          <w:rFonts w:ascii="Times New Roman" w:hAnsi="Times New Roman" w:cs="Times New Roman"/>
          <w:color w:val="000000" w:themeColor="text1"/>
          <w:sz w:val="22"/>
          <w:szCs w:val="22"/>
        </w:rPr>
        <w:lastRenderedPageBreak/>
        <w:t>Works Cited</w:t>
      </w:r>
    </w:p>
    <w:p w14:paraId="6709EE83" w14:textId="77777777" w:rsidR="00821879" w:rsidRPr="00821879" w:rsidRDefault="0068088A" w:rsidP="00821879">
      <w:pPr>
        <w:pStyle w:val="NormalWeb"/>
        <w:spacing w:before="0" w:beforeAutospacing="0" w:after="0" w:afterAutospacing="0" w:line="480" w:lineRule="auto"/>
        <w:ind w:left="567" w:hanging="567"/>
        <w:rPr>
          <w:color w:val="000000" w:themeColor="text1"/>
          <w:sz w:val="22"/>
          <w:szCs w:val="22"/>
        </w:rPr>
      </w:pPr>
      <w:r w:rsidRPr="00821879">
        <w:rPr>
          <w:color w:val="000000" w:themeColor="text1"/>
          <w:sz w:val="22"/>
          <w:szCs w:val="22"/>
        </w:rPr>
        <w:t xml:space="preserve">[1] A. Guenego, G. Bouzillé, S. Breitel, A. Esvant, J.-Y. Poisier, F. Bonnet, and I. Guihem, “Insulin pump failures: Has there been an improvement? update of a prospective observational study,” </w:t>
      </w:r>
      <w:r w:rsidRPr="00821879">
        <w:rPr>
          <w:i/>
          <w:iCs/>
          <w:color w:val="000000" w:themeColor="text1"/>
          <w:sz w:val="22"/>
          <w:szCs w:val="22"/>
        </w:rPr>
        <w:t xml:space="preserve">Diabetes </w:t>
      </w:r>
      <w:r w:rsidR="009630A0" w:rsidRPr="00821879">
        <w:rPr>
          <w:i/>
          <w:iCs/>
          <w:color w:val="000000" w:themeColor="text1"/>
          <w:sz w:val="22"/>
          <w:szCs w:val="22"/>
        </w:rPr>
        <w:t>T</w:t>
      </w:r>
      <w:r w:rsidRPr="00821879">
        <w:rPr>
          <w:i/>
          <w:iCs/>
          <w:color w:val="000000" w:themeColor="text1"/>
          <w:sz w:val="22"/>
          <w:szCs w:val="22"/>
        </w:rPr>
        <w:t xml:space="preserve">echnology &amp; </w:t>
      </w:r>
      <w:r w:rsidR="009630A0" w:rsidRPr="00821879">
        <w:rPr>
          <w:i/>
          <w:iCs/>
          <w:color w:val="000000" w:themeColor="text1"/>
          <w:sz w:val="22"/>
          <w:szCs w:val="22"/>
        </w:rPr>
        <w:t>T</w:t>
      </w:r>
      <w:r w:rsidRPr="00821879">
        <w:rPr>
          <w:i/>
          <w:iCs/>
          <w:color w:val="000000" w:themeColor="text1"/>
          <w:sz w:val="22"/>
          <w:szCs w:val="22"/>
        </w:rPr>
        <w:t>herapeutics</w:t>
      </w:r>
      <w:r w:rsidR="009630A0" w:rsidRPr="00821879">
        <w:rPr>
          <w:color w:val="000000" w:themeColor="text1"/>
          <w:sz w:val="22"/>
          <w:szCs w:val="22"/>
        </w:rPr>
        <w:t xml:space="preserve">., </w:t>
      </w:r>
      <w:r w:rsidR="009630A0" w:rsidRPr="00821879">
        <w:rPr>
          <w:color w:val="000000" w:themeColor="text1"/>
          <w:sz w:val="22"/>
          <w:szCs w:val="22"/>
          <w:shd w:val="clear" w:color="auto" w:fill="FFFFFF"/>
        </w:rPr>
        <w:t xml:space="preserve">vol. 18, no. 12, </w:t>
      </w:r>
      <w:r w:rsidRPr="00821879">
        <w:rPr>
          <w:color w:val="000000" w:themeColor="text1"/>
          <w:sz w:val="22"/>
          <w:szCs w:val="22"/>
        </w:rPr>
        <w:t>Nov</w:t>
      </w:r>
      <w:r w:rsidR="00B82FFA" w:rsidRPr="00821879">
        <w:rPr>
          <w:color w:val="000000" w:themeColor="text1"/>
          <w:sz w:val="22"/>
          <w:szCs w:val="22"/>
        </w:rPr>
        <w:t xml:space="preserve">. </w:t>
      </w:r>
      <w:r w:rsidRPr="00821879">
        <w:rPr>
          <w:color w:val="000000" w:themeColor="text1"/>
          <w:sz w:val="22"/>
          <w:szCs w:val="22"/>
        </w:rPr>
        <w:t xml:space="preserve">2016. [Online]. </w:t>
      </w:r>
      <w:r w:rsidR="00D942D5" w:rsidRPr="00821879">
        <w:rPr>
          <w:color w:val="000000" w:themeColor="text1"/>
          <w:sz w:val="22"/>
          <w:szCs w:val="22"/>
        </w:rPr>
        <w:t>doi: 10.1089/dia.2016.0265.</w:t>
      </w:r>
    </w:p>
    <w:p w14:paraId="3D531E83" w14:textId="77777777" w:rsidR="00821879" w:rsidRPr="00821879" w:rsidRDefault="00834827" w:rsidP="00821879">
      <w:pPr>
        <w:pStyle w:val="NormalWeb"/>
        <w:spacing w:before="0" w:beforeAutospacing="0" w:after="0" w:afterAutospacing="0" w:line="480" w:lineRule="auto"/>
        <w:ind w:left="567" w:hanging="567"/>
        <w:rPr>
          <w:color w:val="000000" w:themeColor="text1"/>
          <w:sz w:val="22"/>
          <w:szCs w:val="22"/>
        </w:rPr>
      </w:pPr>
      <w:r w:rsidRPr="00821879">
        <w:rPr>
          <w:color w:val="000000" w:themeColor="text1"/>
          <w:sz w:val="22"/>
          <w:szCs w:val="22"/>
        </w:rPr>
        <w:t xml:space="preserve">[2] A. Quintal, V. Messier, R. Rabasa-Lhoret, and E. Racine, “A critical review and analysis of ethical issues associated with the artificial pancreas,” </w:t>
      </w:r>
      <w:r w:rsidRPr="00821879">
        <w:rPr>
          <w:i/>
          <w:iCs/>
          <w:color w:val="000000" w:themeColor="text1"/>
          <w:sz w:val="22"/>
          <w:szCs w:val="22"/>
        </w:rPr>
        <w:t xml:space="preserve">Diabetes &amp; </w:t>
      </w:r>
      <w:r w:rsidR="009630A0" w:rsidRPr="00821879">
        <w:rPr>
          <w:i/>
          <w:iCs/>
          <w:color w:val="000000" w:themeColor="text1"/>
          <w:sz w:val="22"/>
          <w:szCs w:val="22"/>
        </w:rPr>
        <w:t>M</w:t>
      </w:r>
      <w:r w:rsidRPr="00821879">
        <w:rPr>
          <w:i/>
          <w:iCs/>
          <w:color w:val="000000" w:themeColor="text1"/>
          <w:sz w:val="22"/>
          <w:szCs w:val="22"/>
        </w:rPr>
        <w:t>etabolism</w:t>
      </w:r>
      <w:r w:rsidRPr="00821879">
        <w:rPr>
          <w:color w:val="000000" w:themeColor="text1"/>
          <w:sz w:val="22"/>
          <w:szCs w:val="22"/>
        </w:rPr>
        <w:t xml:space="preserve">, </w:t>
      </w:r>
      <w:r w:rsidR="00043F26" w:rsidRPr="00821879">
        <w:rPr>
          <w:color w:val="000000" w:themeColor="text1"/>
          <w:sz w:val="22"/>
          <w:szCs w:val="22"/>
          <w:shd w:val="clear" w:color="auto" w:fill="FFFFFF"/>
        </w:rPr>
        <w:t xml:space="preserve">vol. 45, no. 1, pp. 1–10,  </w:t>
      </w:r>
      <w:r w:rsidR="00B82FFA" w:rsidRPr="00821879">
        <w:rPr>
          <w:color w:val="000000" w:themeColor="text1"/>
          <w:sz w:val="22"/>
          <w:szCs w:val="22"/>
        </w:rPr>
        <w:t>Jan. 2019. [Online].</w:t>
      </w:r>
      <w:r w:rsidRPr="00821879">
        <w:rPr>
          <w:color w:val="000000" w:themeColor="text1"/>
          <w:sz w:val="22"/>
          <w:szCs w:val="22"/>
        </w:rPr>
        <w:t xml:space="preserve"> </w:t>
      </w:r>
      <w:r w:rsidRPr="00821879">
        <w:rPr>
          <w:color w:val="000000" w:themeColor="text1"/>
          <w:sz w:val="22"/>
          <w:szCs w:val="22"/>
          <w:shd w:val="clear" w:color="auto" w:fill="FFFFFF"/>
        </w:rPr>
        <w:t>doi: 10.1016/j.diabet.2018.04.003</w:t>
      </w:r>
    </w:p>
    <w:p w14:paraId="1D421BE1" w14:textId="77777777" w:rsidR="00821879" w:rsidRPr="00821879" w:rsidRDefault="008D5448" w:rsidP="00821879">
      <w:pPr>
        <w:pStyle w:val="NormalWeb"/>
        <w:spacing w:before="0" w:beforeAutospacing="0" w:after="0" w:afterAutospacing="0" w:line="480" w:lineRule="auto"/>
        <w:ind w:left="567" w:hanging="567"/>
        <w:rPr>
          <w:color w:val="000000" w:themeColor="text1"/>
          <w:sz w:val="22"/>
          <w:szCs w:val="22"/>
        </w:rPr>
      </w:pPr>
      <w:r w:rsidRPr="00821879">
        <w:rPr>
          <w:color w:val="000000" w:themeColor="text1"/>
          <w:sz w:val="22"/>
          <w:szCs w:val="22"/>
        </w:rPr>
        <w:t>[</w:t>
      </w:r>
      <w:r w:rsidR="00250FB0" w:rsidRPr="00821879">
        <w:rPr>
          <w:color w:val="000000" w:themeColor="text1"/>
          <w:sz w:val="22"/>
          <w:szCs w:val="22"/>
        </w:rPr>
        <w:t>3</w:t>
      </w:r>
      <w:r w:rsidRPr="00821879">
        <w:rPr>
          <w:color w:val="000000" w:themeColor="text1"/>
          <w:sz w:val="22"/>
          <w:szCs w:val="22"/>
        </w:rPr>
        <w:t xml:space="preserve">] B. D. Saboo and P. A. Talaviya, “Continuous subcutaneous insulin infusion: Practical issues,” </w:t>
      </w:r>
      <w:r w:rsidRPr="00821879">
        <w:rPr>
          <w:i/>
          <w:iCs/>
          <w:color w:val="000000" w:themeColor="text1"/>
          <w:sz w:val="22"/>
          <w:szCs w:val="22"/>
        </w:rPr>
        <w:t xml:space="preserve">Indian </w:t>
      </w:r>
      <w:r w:rsidR="009630A0" w:rsidRPr="00821879">
        <w:rPr>
          <w:i/>
          <w:iCs/>
          <w:color w:val="000000" w:themeColor="text1"/>
          <w:sz w:val="22"/>
          <w:szCs w:val="22"/>
        </w:rPr>
        <w:t>J</w:t>
      </w:r>
      <w:r w:rsidRPr="00821879">
        <w:rPr>
          <w:i/>
          <w:iCs/>
          <w:color w:val="000000" w:themeColor="text1"/>
          <w:sz w:val="22"/>
          <w:szCs w:val="22"/>
        </w:rPr>
        <w:t xml:space="preserve">ournal of </w:t>
      </w:r>
      <w:r w:rsidR="009630A0" w:rsidRPr="00821879">
        <w:rPr>
          <w:i/>
          <w:iCs/>
          <w:color w:val="000000" w:themeColor="text1"/>
          <w:sz w:val="22"/>
          <w:szCs w:val="22"/>
        </w:rPr>
        <w:t>E</w:t>
      </w:r>
      <w:r w:rsidRPr="00821879">
        <w:rPr>
          <w:i/>
          <w:iCs/>
          <w:color w:val="000000" w:themeColor="text1"/>
          <w:sz w:val="22"/>
          <w:szCs w:val="22"/>
        </w:rPr>
        <w:t xml:space="preserve">ndocrinology and </w:t>
      </w:r>
      <w:r w:rsidR="009630A0" w:rsidRPr="00821879">
        <w:rPr>
          <w:i/>
          <w:iCs/>
          <w:color w:val="000000" w:themeColor="text1"/>
          <w:sz w:val="22"/>
          <w:szCs w:val="22"/>
        </w:rPr>
        <w:t>M</w:t>
      </w:r>
      <w:r w:rsidRPr="00821879">
        <w:rPr>
          <w:i/>
          <w:iCs/>
          <w:color w:val="000000" w:themeColor="text1"/>
          <w:sz w:val="22"/>
          <w:szCs w:val="22"/>
        </w:rPr>
        <w:t>etabolism</w:t>
      </w:r>
      <w:r w:rsidRPr="00821879">
        <w:rPr>
          <w:color w:val="000000" w:themeColor="text1"/>
          <w:sz w:val="22"/>
          <w:szCs w:val="22"/>
        </w:rPr>
        <w:t xml:space="preserve">, </w:t>
      </w:r>
      <w:r w:rsidR="009630A0" w:rsidRPr="00821879">
        <w:rPr>
          <w:color w:val="000000" w:themeColor="text1"/>
          <w:sz w:val="22"/>
          <w:szCs w:val="22"/>
          <w:shd w:val="clear" w:color="auto" w:fill="FFFFFF"/>
        </w:rPr>
        <w:t xml:space="preserve">vol. </w:t>
      </w:r>
      <w:r w:rsidR="009630A0" w:rsidRPr="00821879">
        <w:rPr>
          <w:color w:val="000000" w:themeColor="text1"/>
          <w:sz w:val="22"/>
          <w:szCs w:val="22"/>
        </w:rPr>
        <w:t>Suppl 2</w:t>
      </w:r>
      <w:r w:rsidR="009630A0" w:rsidRPr="00821879">
        <w:rPr>
          <w:color w:val="000000" w:themeColor="text1"/>
          <w:sz w:val="22"/>
          <w:szCs w:val="22"/>
          <w:shd w:val="clear" w:color="auto" w:fill="FFFFFF"/>
        </w:rPr>
        <w:t xml:space="preserve">, no. 6, pp. </w:t>
      </w:r>
      <w:r w:rsidR="009630A0" w:rsidRPr="00821879">
        <w:rPr>
          <w:color w:val="000000" w:themeColor="text1"/>
          <w:sz w:val="22"/>
          <w:szCs w:val="22"/>
        </w:rPr>
        <w:t>S259-S262</w:t>
      </w:r>
      <w:r w:rsidR="009630A0" w:rsidRPr="00821879">
        <w:rPr>
          <w:color w:val="000000" w:themeColor="text1"/>
          <w:sz w:val="22"/>
          <w:szCs w:val="22"/>
          <w:shd w:val="clear" w:color="auto" w:fill="FFFFFF"/>
        </w:rPr>
        <w:t xml:space="preserve">, </w:t>
      </w:r>
      <w:r w:rsidRPr="00821879">
        <w:rPr>
          <w:color w:val="000000" w:themeColor="text1"/>
          <w:sz w:val="22"/>
          <w:szCs w:val="22"/>
        </w:rPr>
        <w:t>Dec</w:t>
      </w:r>
      <w:r w:rsidR="00B82FFA" w:rsidRPr="00821879">
        <w:rPr>
          <w:color w:val="000000" w:themeColor="text1"/>
          <w:sz w:val="22"/>
          <w:szCs w:val="22"/>
        </w:rPr>
        <w:t xml:space="preserve">. </w:t>
      </w:r>
      <w:r w:rsidRPr="00821879">
        <w:rPr>
          <w:color w:val="000000" w:themeColor="text1"/>
          <w:sz w:val="22"/>
          <w:szCs w:val="22"/>
        </w:rPr>
        <w:t>2012. [Online]. doi: 10.4103/2230-8210.104055</w:t>
      </w:r>
    </w:p>
    <w:p w14:paraId="52359038" w14:textId="77777777" w:rsidR="00821879" w:rsidRPr="00821879" w:rsidRDefault="005B1387" w:rsidP="00821879">
      <w:pPr>
        <w:pStyle w:val="NormalWeb"/>
        <w:spacing w:before="0" w:beforeAutospacing="0" w:after="0" w:afterAutospacing="0" w:line="480" w:lineRule="auto"/>
        <w:ind w:left="567" w:hanging="567"/>
        <w:rPr>
          <w:color w:val="000000" w:themeColor="text1"/>
          <w:sz w:val="22"/>
          <w:szCs w:val="22"/>
        </w:rPr>
      </w:pPr>
      <w:r w:rsidRPr="00821879">
        <w:rPr>
          <w:color w:val="000000" w:themeColor="text1"/>
          <w:sz w:val="22"/>
          <w:szCs w:val="22"/>
        </w:rPr>
        <w:t>[</w:t>
      </w:r>
      <w:r w:rsidR="00250FB0" w:rsidRPr="00821879">
        <w:rPr>
          <w:color w:val="000000" w:themeColor="text1"/>
          <w:sz w:val="22"/>
          <w:szCs w:val="22"/>
        </w:rPr>
        <w:t>4</w:t>
      </w:r>
      <w:r w:rsidRPr="00821879">
        <w:rPr>
          <w:color w:val="000000" w:themeColor="text1"/>
          <w:sz w:val="22"/>
          <w:szCs w:val="22"/>
        </w:rPr>
        <w:t xml:space="preserve">] C. Berget, L. H. Messer, and G. P. Forlenza, “A clinical overview of insulin pump therapy for the management of diabetes: Past, present, and future of intensive therapy,” </w:t>
      </w:r>
      <w:r w:rsidRPr="00821879">
        <w:rPr>
          <w:i/>
          <w:iCs/>
          <w:color w:val="000000" w:themeColor="text1"/>
          <w:sz w:val="22"/>
          <w:szCs w:val="22"/>
        </w:rPr>
        <w:t>Diabetes</w:t>
      </w:r>
      <w:r w:rsidR="009630A0" w:rsidRPr="00821879">
        <w:rPr>
          <w:i/>
          <w:iCs/>
          <w:color w:val="000000" w:themeColor="text1"/>
          <w:sz w:val="22"/>
          <w:szCs w:val="22"/>
        </w:rPr>
        <w:t xml:space="preserve"> S</w:t>
      </w:r>
      <w:r w:rsidRPr="00821879">
        <w:rPr>
          <w:i/>
          <w:iCs/>
          <w:color w:val="000000" w:themeColor="text1"/>
          <w:sz w:val="22"/>
          <w:szCs w:val="22"/>
        </w:rPr>
        <w:t xml:space="preserve">pectrum: </w:t>
      </w:r>
      <w:r w:rsidR="009630A0" w:rsidRPr="00821879">
        <w:rPr>
          <w:i/>
          <w:iCs/>
          <w:color w:val="000000" w:themeColor="text1"/>
          <w:sz w:val="22"/>
          <w:szCs w:val="22"/>
        </w:rPr>
        <w:t>A</w:t>
      </w:r>
      <w:r w:rsidRPr="00821879">
        <w:rPr>
          <w:i/>
          <w:iCs/>
          <w:color w:val="000000" w:themeColor="text1"/>
          <w:sz w:val="22"/>
          <w:szCs w:val="22"/>
        </w:rPr>
        <w:t xml:space="preserve"> </w:t>
      </w:r>
      <w:r w:rsidR="009630A0" w:rsidRPr="00821879">
        <w:rPr>
          <w:i/>
          <w:iCs/>
          <w:color w:val="000000" w:themeColor="text1"/>
          <w:sz w:val="22"/>
          <w:szCs w:val="22"/>
        </w:rPr>
        <w:t>P</w:t>
      </w:r>
      <w:r w:rsidRPr="00821879">
        <w:rPr>
          <w:i/>
          <w:iCs/>
          <w:color w:val="000000" w:themeColor="text1"/>
          <w:sz w:val="22"/>
          <w:szCs w:val="22"/>
        </w:rPr>
        <w:t>ublication of the American Diabetes Association</w:t>
      </w:r>
      <w:r w:rsidR="00043F26" w:rsidRPr="00821879">
        <w:rPr>
          <w:i/>
          <w:iCs/>
          <w:color w:val="000000" w:themeColor="text1"/>
          <w:sz w:val="22"/>
          <w:szCs w:val="22"/>
        </w:rPr>
        <w:t>.</w:t>
      </w:r>
      <w:r w:rsidRPr="00821879">
        <w:rPr>
          <w:color w:val="000000" w:themeColor="text1"/>
          <w:sz w:val="22"/>
          <w:szCs w:val="22"/>
        </w:rPr>
        <w:t xml:space="preserve">, </w:t>
      </w:r>
      <w:r w:rsidR="00043F26" w:rsidRPr="00821879">
        <w:rPr>
          <w:color w:val="000000" w:themeColor="text1"/>
          <w:sz w:val="22"/>
          <w:szCs w:val="22"/>
          <w:shd w:val="clear" w:color="auto" w:fill="FFFFFF"/>
        </w:rPr>
        <w:t xml:space="preserve">vol. 32, no. 3, pp. 194–204, </w:t>
      </w:r>
      <w:r w:rsidRPr="00821879">
        <w:rPr>
          <w:color w:val="000000" w:themeColor="text1"/>
          <w:sz w:val="22"/>
          <w:szCs w:val="22"/>
        </w:rPr>
        <w:t>Aug</w:t>
      </w:r>
      <w:r w:rsidR="00043F26" w:rsidRPr="00821879">
        <w:rPr>
          <w:color w:val="000000" w:themeColor="text1"/>
          <w:sz w:val="22"/>
          <w:szCs w:val="22"/>
        </w:rPr>
        <w:t xml:space="preserve">. </w:t>
      </w:r>
      <w:r w:rsidRPr="00821879">
        <w:rPr>
          <w:color w:val="000000" w:themeColor="text1"/>
          <w:sz w:val="22"/>
          <w:szCs w:val="22"/>
        </w:rPr>
        <w:t>2019. [Online]. doi: 10.2337/ds18-0091</w:t>
      </w:r>
    </w:p>
    <w:p w14:paraId="1A5C7D98" w14:textId="77777777" w:rsidR="00821879" w:rsidRPr="00821879" w:rsidRDefault="00865110" w:rsidP="00821879">
      <w:pPr>
        <w:pStyle w:val="NormalWeb"/>
        <w:spacing w:before="0" w:beforeAutospacing="0" w:after="0" w:afterAutospacing="0" w:line="480" w:lineRule="auto"/>
        <w:ind w:left="567" w:hanging="567"/>
        <w:rPr>
          <w:color w:val="000000" w:themeColor="text1"/>
          <w:sz w:val="22"/>
          <w:szCs w:val="22"/>
        </w:rPr>
      </w:pPr>
      <w:r w:rsidRPr="00821879">
        <w:rPr>
          <w:color w:val="000000" w:themeColor="text1"/>
          <w:sz w:val="22"/>
          <w:szCs w:val="22"/>
        </w:rPr>
        <w:t>[</w:t>
      </w:r>
      <w:r w:rsidR="002D2539" w:rsidRPr="00821879">
        <w:rPr>
          <w:color w:val="000000" w:themeColor="text1"/>
          <w:sz w:val="22"/>
          <w:szCs w:val="22"/>
        </w:rPr>
        <w:t>5</w:t>
      </w:r>
      <w:r w:rsidRPr="00821879">
        <w:rPr>
          <w:color w:val="000000" w:themeColor="text1"/>
          <w:sz w:val="22"/>
          <w:szCs w:val="22"/>
        </w:rPr>
        <w:t xml:space="preserve">] D. Klonoff and J. Han, “The first recall of a diabetes device because of cybersecurity risks,” </w:t>
      </w:r>
      <w:r w:rsidRPr="00821879">
        <w:rPr>
          <w:i/>
          <w:iCs/>
          <w:color w:val="000000" w:themeColor="text1"/>
          <w:sz w:val="22"/>
          <w:szCs w:val="22"/>
        </w:rPr>
        <w:t xml:space="preserve">Journal of </w:t>
      </w:r>
      <w:r w:rsidR="009630A0" w:rsidRPr="00821879">
        <w:rPr>
          <w:i/>
          <w:iCs/>
          <w:color w:val="000000" w:themeColor="text1"/>
          <w:sz w:val="22"/>
          <w:szCs w:val="22"/>
        </w:rPr>
        <w:t>D</w:t>
      </w:r>
      <w:r w:rsidRPr="00821879">
        <w:rPr>
          <w:i/>
          <w:iCs/>
          <w:color w:val="000000" w:themeColor="text1"/>
          <w:sz w:val="22"/>
          <w:szCs w:val="22"/>
        </w:rPr>
        <w:t xml:space="preserve">iabetes </w:t>
      </w:r>
      <w:r w:rsidR="009630A0" w:rsidRPr="00821879">
        <w:rPr>
          <w:i/>
          <w:iCs/>
          <w:color w:val="000000" w:themeColor="text1"/>
          <w:sz w:val="22"/>
          <w:szCs w:val="22"/>
        </w:rPr>
        <w:t>S</w:t>
      </w:r>
      <w:r w:rsidRPr="00821879">
        <w:rPr>
          <w:i/>
          <w:iCs/>
          <w:color w:val="000000" w:themeColor="text1"/>
          <w:sz w:val="22"/>
          <w:szCs w:val="22"/>
        </w:rPr>
        <w:t xml:space="preserve">cience and </w:t>
      </w:r>
      <w:r w:rsidR="009630A0" w:rsidRPr="00821879">
        <w:rPr>
          <w:i/>
          <w:iCs/>
          <w:color w:val="000000" w:themeColor="text1"/>
          <w:sz w:val="22"/>
          <w:szCs w:val="22"/>
        </w:rPr>
        <w:t>T</w:t>
      </w:r>
      <w:r w:rsidRPr="00821879">
        <w:rPr>
          <w:i/>
          <w:iCs/>
          <w:color w:val="000000" w:themeColor="text1"/>
          <w:sz w:val="22"/>
          <w:szCs w:val="22"/>
        </w:rPr>
        <w:t>echnology</w:t>
      </w:r>
      <w:r w:rsidRPr="00821879">
        <w:rPr>
          <w:color w:val="000000" w:themeColor="text1"/>
          <w:sz w:val="22"/>
          <w:szCs w:val="22"/>
        </w:rPr>
        <w:t>,</w:t>
      </w:r>
      <w:r w:rsidR="00F31892" w:rsidRPr="00821879">
        <w:rPr>
          <w:color w:val="000000" w:themeColor="text1"/>
          <w:sz w:val="22"/>
          <w:szCs w:val="22"/>
        </w:rPr>
        <w:t xml:space="preserve"> </w:t>
      </w:r>
      <w:r w:rsidR="00B82FFA" w:rsidRPr="00821879">
        <w:rPr>
          <w:color w:val="000000" w:themeColor="text1"/>
          <w:sz w:val="22"/>
          <w:szCs w:val="22"/>
        </w:rPr>
        <w:t xml:space="preserve">Jul. </w:t>
      </w:r>
      <w:r w:rsidRPr="00821879">
        <w:rPr>
          <w:color w:val="000000" w:themeColor="text1"/>
          <w:sz w:val="22"/>
          <w:szCs w:val="22"/>
        </w:rPr>
        <w:t>2019. [Online]. doi:</w:t>
      </w:r>
      <w:r w:rsidRPr="00821879">
        <w:rPr>
          <w:color w:val="000000" w:themeColor="text1"/>
          <w:sz w:val="22"/>
          <w:szCs w:val="22"/>
          <w:shd w:val="clear" w:color="auto" w:fill="FFFFFF"/>
        </w:rPr>
        <w:t xml:space="preserve"> 10.1177/1932296819865655</w:t>
      </w:r>
    </w:p>
    <w:p w14:paraId="3D4F5615" w14:textId="77777777" w:rsidR="00821879" w:rsidRPr="00821879" w:rsidRDefault="00697893" w:rsidP="00821879">
      <w:pPr>
        <w:pStyle w:val="NormalWeb"/>
        <w:spacing w:before="0" w:beforeAutospacing="0" w:after="0" w:afterAutospacing="0" w:line="480" w:lineRule="auto"/>
        <w:ind w:left="567" w:hanging="567"/>
        <w:rPr>
          <w:color w:val="000000" w:themeColor="text1"/>
          <w:sz w:val="22"/>
          <w:szCs w:val="22"/>
        </w:rPr>
      </w:pPr>
      <w:r w:rsidRPr="00821879">
        <w:rPr>
          <w:color w:val="000000" w:themeColor="text1"/>
          <w:sz w:val="22"/>
          <w:szCs w:val="22"/>
        </w:rPr>
        <w:t>[</w:t>
      </w:r>
      <w:r w:rsidR="002D2539" w:rsidRPr="00821879">
        <w:rPr>
          <w:color w:val="000000" w:themeColor="text1"/>
          <w:sz w:val="22"/>
          <w:szCs w:val="22"/>
        </w:rPr>
        <w:t>6</w:t>
      </w:r>
      <w:r w:rsidRPr="00821879">
        <w:rPr>
          <w:color w:val="000000" w:themeColor="text1"/>
          <w:sz w:val="22"/>
          <w:szCs w:val="22"/>
        </w:rPr>
        <w:t xml:space="preserve">] </w:t>
      </w:r>
      <w:r w:rsidR="00F31892" w:rsidRPr="00821879">
        <w:rPr>
          <w:color w:val="000000" w:themeColor="text1"/>
          <w:sz w:val="22"/>
          <w:szCs w:val="22"/>
        </w:rPr>
        <w:t xml:space="preserve">L. Heinemann, G. A. Fleming, J. R. Petrie, R. W. Holl, R. M. Bergenstal, and A. L. Peters, “Insulin pump risks and benefits: A clinical appraisal of pump safety standards, adverse event reporting, and research needs: A joint statement of the European Association for the Study of Diabetes and the American Diabetes Association Diabetes Technology Working Group,” </w:t>
      </w:r>
      <w:r w:rsidR="00F31892" w:rsidRPr="00821879">
        <w:rPr>
          <w:i/>
          <w:iCs/>
          <w:color w:val="000000" w:themeColor="text1"/>
          <w:sz w:val="22"/>
          <w:szCs w:val="22"/>
        </w:rPr>
        <w:t xml:space="preserve">Diabetes </w:t>
      </w:r>
      <w:r w:rsidR="00B82FFA" w:rsidRPr="00821879">
        <w:rPr>
          <w:i/>
          <w:iCs/>
          <w:color w:val="000000" w:themeColor="text1"/>
          <w:sz w:val="22"/>
          <w:szCs w:val="22"/>
        </w:rPr>
        <w:t>C</w:t>
      </w:r>
      <w:r w:rsidR="00F31892" w:rsidRPr="00821879">
        <w:rPr>
          <w:i/>
          <w:iCs/>
          <w:color w:val="000000" w:themeColor="text1"/>
          <w:sz w:val="22"/>
          <w:szCs w:val="22"/>
        </w:rPr>
        <w:t>are</w:t>
      </w:r>
      <w:r w:rsidR="00B82FFA" w:rsidRPr="00821879">
        <w:rPr>
          <w:color w:val="000000" w:themeColor="text1"/>
          <w:sz w:val="22"/>
          <w:szCs w:val="22"/>
        </w:rPr>
        <w:t xml:space="preserve">., </w:t>
      </w:r>
      <w:r w:rsidR="00B82FFA" w:rsidRPr="00821879">
        <w:rPr>
          <w:color w:val="000000" w:themeColor="text1"/>
          <w:sz w:val="22"/>
          <w:szCs w:val="22"/>
          <w:shd w:val="clear" w:color="auto" w:fill="FFFFFF"/>
        </w:rPr>
        <w:t xml:space="preserve">vol. </w:t>
      </w:r>
      <w:r w:rsidR="009630A0" w:rsidRPr="00821879">
        <w:rPr>
          <w:color w:val="000000" w:themeColor="text1"/>
          <w:sz w:val="22"/>
          <w:szCs w:val="22"/>
          <w:shd w:val="clear" w:color="auto" w:fill="FFFFFF"/>
        </w:rPr>
        <w:t>38</w:t>
      </w:r>
      <w:r w:rsidR="00B82FFA" w:rsidRPr="00821879">
        <w:rPr>
          <w:color w:val="000000" w:themeColor="text1"/>
          <w:sz w:val="22"/>
          <w:szCs w:val="22"/>
          <w:shd w:val="clear" w:color="auto" w:fill="FFFFFF"/>
        </w:rPr>
        <w:t xml:space="preserve">, no. </w:t>
      </w:r>
      <w:r w:rsidR="009630A0" w:rsidRPr="00821879">
        <w:rPr>
          <w:color w:val="000000" w:themeColor="text1"/>
          <w:sz w:val="22"/>
          <w:szCs w:val="22"/>
          <w:shd w:val="clear" w:color="auto" w:fill="FFFFFF"/>
        </w:rPr>
        <w:t>4</w:t>
      </w:r>
      <w:r w:rsidR="00B82FFA" w:rsidRPr="00821879">
        <w:rPr>
          <w:color w:val="000000" w:themeColor="text1"/>
          <w:sz w:val="22"/>
          <w:szCs w:val="22"/>
          <w:shd w:val="clear" w:color="auto" w:fill="FFFFFF"/>
        </w:rPr>
        <w:t xml:space="preserve">, pp. </w:t>
      </w:r>
      <w:r w:rsidR="009630A0" w:rsidRPr="00821879">
        <w:rPr>
          <w:color w:val="000000" w:themeColor="text1"/>
          <w:sz w:val="22"/>
          <w:szCs w:val="22"/>
          <w:shd w:val="clear" w:color="auto" w:fill="FFFFFF"/>
        </w:rPr>
        <w:t>716</w:t>
      </w:r>
      <w:r w:rsidR="00B82FFA" w:rsidRPr="00821879">
        <w:rPr>
          <w:color w:val="000000" w:themeColor="text1"/>
          <w:sz w:val="22"/>
          <w:szCs w:val="22"/>
          <w:shd w:val="clear" w:color="auto" w:fill="FFFFFF"/>
        </w:rPr>
        <w:t>–</w:t>
      </w:r>
      <w:r w:rsidR="009630A0" w:rsidRPr="00821879">
        <w:rPr>
          <w:color w:val="000000" w:themeColor="text1"/>
          <w:sz w:val="22"/>
          <w:szCs w:val="22"/>
          <w:shd w:val="clear" w:color="auto" w:fill="FFFFFF"/>
        </w:rPr>
        <w:t>722</w:t>
      </w:r>
      <w:r w:rsidR="00B82FFA" w:rsidRPr="00821879">
        <w:rPr>
          <w:color w:val="000000" w:themeColor="text1"/>
          <w:sz w:val="22"/>
          <w:szCs w:val="22"/>
          <w:shd w:val="clear" w:color="auto" w:fill="FFFFFF"/>
        </w:rPr>
        <w:t>,</w:t>
      </w:r>
      <w:r w:rsidR="009630A0" w:rsidRPr="00821879">
        <w:rPr>
          <w:color w:val="000000" w:themeColor="text1"/>
          <w:sz w:val="22"/>
          <w:szCs w:val="22"/>
        </w:rPr>
        <w:t xml:space="preserve"> </w:t>
      </w:r>
      <w:r w:rsidR="00F31892" w:rsidRPr="00821879">
        <w:rPr>
          <w:color w:val="000000" w:themeColor="text1"/>
          <w:sz w:val="22"/>
          <w:szCs w:val="22"/>
        </w:rPr>
        <w:t>Apr</w:t>
      </w:r>
      <w:r w:rsidR="00B82FFA" w:rsidRPr="00821879">
        <w:rPr>
          <w:color w:val="000000" w:themeColor="text1"/>
          <w:sz w:val="22"/>
          <w:szCs w:val="22"/>
        </w:rPr>
        <w:t xml:space="preserve">. </w:t>
      </w:r>
      <w:r w:rsidR="00F31892" w:rsidRPr="00821879">
        <w:rPr>
          <w:color w:val="000000" w:themeColor="text1"/>
          <w:sz w:val="22"/>
          <w:szCs w:val="22"/>
        </w:rPr>
        <w:t xml:space="preserve">2015. </w:t>
      </w:r>
      <w:r w:rsidRPr="00821879">
        <w:rPr>
          <w:color w:val="000000" w:themeColor="text1"/>
          <w:sz w:val="22"/>
          <w:szCs w:val="22"/>
        </w:rPr>
        <w:t>[Online].</w:t>
      </w:r>
      <w:r w:rsidR="00F33F0A" w:rsidRPr="00821879">
        <w:rPr>
          <w:color w:val="000000" w:themeColor="text1"/>
          <w:sz w:val="22"/>
          <w:szCs w:val="22"/>
        </w:rPr>
        <w:t xml:space="preserve"> </w:t>
      </w:r>
      <w:r w:rsidR="005B1387" w:rsidRPr="00821879">
        <w:rPr>
          <w:color w:val="000000" w:themeColor="text1"/>
          <w:sz w:val="22"/>
          <w:szCs w:val="22"/>
        </w:rPr>
        <w:t>doi</w:t>
      </w:r>
      <w:r w:rsidR="00F33F0A" w:rsidRPr="00821879">
        <w:rPr>
          <w:color w:val="000000" w:themeColor="text1"/>
          <w:sz w:val="22"/>
          <w:szCs w:val="22"/>
        </w:rPr>
        <w:t>: 10.2337dc15-0168</w:t>
      </w:r>
    </w:p>
    <w:p w14:paraId="337F3AAC" w14:textId="78645CF7" w:rsidR="00B82FFA" w:rsidRPr="00821879" w:rsidRDefault="00203E23" w:rsidP="00821879">
      <w:pPr>
        <w:pStyle w:val="NormalWeb"/>
        <w:spacing w:before="0" w:beforeAutospacing="0" w:after="0" w:afterAutospacing="0" w:line="480" w:lineRule="auto"/>
        <w:ind w:left="567" w:hanging="567"/>
        <w:rPr>
          <w:color w:val="000000" w:themeColor="text1"/>
          <w:sz w:val="22"/>
          <w:szCs w:val="22"/>
        </w:rPr>
      </w:pPr>
      <w:r w:rsidRPr="00821879">
        <w:rPr>
          <w:color w:val="000000" w:themeColor="text1"/>
          <w:sz w:val="22"/>
          <w:szCs w:val="22"/>
        </w:rPr>
        <w:t>[</w:t>
      </w:r>
      <w:r w:rsidR="001A62C1" w:rsidRPr="00821879">
        <w:rPr>
          <w:color w:val="000000" w:themeColor="text1"/>
          <w:sz w:val="22"/>
          <w:szCs w:val="22"/>
        </w:rPr>
        <w:t>7</w:t>
      </w:r>
      <w:r w:rsidRPr="00821879">
        <w:rPr>
          <w:color w:val="000000" w:themeColor="text1"/>
          <w:sz w:val="22"/>
          <w:szCs w:val="22"/>
        </w:rPr>
        <w:t xml:space="preserve">] J. Kesavadev, B. Saboo, M. B. Krishna, and G. Krishnan, “Evolution of insulin delivery devices: From syringes, pens, and pumps to DIY artificial pancreas,” </w:t>
      </w:r>
      <w:r w:rsidRPr="00821879">
        <w:rPr>
          <w:i/>
          <w:iCs/>
          <w:color w:val="000000" w:themeColor="text1"/>
          <w:sz w:val="22"/>
          <w:szCs w:val="22"/>
        </w:rPr>
        <w:t xml:space="preserve">Diabetes </w:t>
      </w:r>
      <w:r w:rsidR="00B82FFA" w:rsidRPr="00821879">
        <w:rPr>
          <w:i/>
          <w:iCs/>
          <w:color w:val="000000" w:themeColor="text1"/>
          <w:sz w:val="22"/>
          <w:szCs w:val="22"/>
        </w:rPr>
        <w:t>T</w:t>
      </w:r>
      <w:r w:rsidRPr="00821879">
        <w:rPr>
          <w:i/>
          <w:iCs/>
          <w:color w:val="000000" w:themeColor="text1"/>
          <w:sz w:val="22"/>
          <w:szCs w:val="22"/>
        </w:rPr>
        <w:t>herapy</w:t>
      </w:r>
      <w:r w:rsidR="00B82FFA" w:rsidRPr="00821879">
        <w:rPr>
          <w:color w:val="000000" w:themeColor="text1"/>
          <w:sz w:val="22"/>
          <w:szCs w:val="22"/>
        </w:rPr>
        <w:t>.,</w:t>
      </w:r>
      <w:r w:rsidR="00B82FFA" w:rsidRPr="00821879">
        <w:rPr>
          <w:i/>
          <w:iCs/>
          <w:color w:val="000000" w:themeColor="text1"/>
          <w:sz w:val="22"/>
          <w:szCs w:val="22"/>
        </w:rPr>
        <w:t xml:space="preserve"> </w:t>
      </w:r>
      <w:r w:rsidR="00B82FFA" w:rsidRPr="00821879">
        <w:rPr>
          <w:color w:val="000000" w:themeColor="text1"/>
          <w:sz w:val="22"/>
          <w:szCs w:val="22"/>
          <w:shd w:val="clear" w:color="auto" w:fill="FFFFFF"/>
        </w:rPr>
        <w:t>vol. 11, pp. 1251–1269,</w:t>
      </w:r>
      <w:r w:rsidR="00B82FFA" w:rsidRPr="00821879">
        <w:rPr>
          <w:i/>
          <w:iCs/>
          <w:color w:val="000000" w:themeColor="text1"/>
          <w:sz w:val="22"/>
          <w:szCs w:val="22"/>
        </w:rPr>
        <w:t xml:space="preserve"> </w:t>
      </w:r>
      <w:r w:rsidRPr="00821879">
        <w:rPr>
          <w:color w:val="000000" w:themeColor="text1"/>
          <w:sz w:val="22"/>
          <w:szCs w:val="22"/>
        </w:rPr>
        <w:t>Jun</w:t>
      </w:r>
      <w:r w:rsidR="00B82FFA" w:rsidRPr="00821879">
        <w:rPr>
          <w:color w:val="000000" w:themeColor="text1"/>
          <w:sz w:val="22"/>
          <w:szCs w:val="22"/>
        </w:rPr>
        <w:t xml:space="preserve">. </w:t>
      </w:r>
      <w:r w:rsidRPr="00821879">
        <w:rPr>
          <w:color w:val="000000" w:themeColor="text1"/>
          <w:sz w:val="22"/>
          <w:szCs w:val="22"/>
        </w:rPr>
        <w:t xml:space="preserve">2020. [Online]. doi: </w:t>
      </w:r>
      <w:r w:rsidRPr="00821879">
        <w:rPr>
          <w:color w:val="000000" w:themeColor="text1"/>
          <w:sz w:val="22"/>
          <w:szCs w:val="22"/>
          <w:shd w:val="clear" w:color="auto" w:fill="FFFFFF"/>
        </w:rPr>
        <w:t>10.1007/s13300-020-00831-z</w:t>
      </w:r>
    </w:p>
    <w:sectPr w:rsidR="00B82FFA" w:rsidRPr="00821879" w:rsidSect="008D325E">
      <w:headerReference w:type="even" r:id="rId8"/>
      <w:headerReference w:type="default" r:id="rId9"/>
      <w:footerReference w:type="even" r:id="rId10"/>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9017A" w14:textId="77777777" w:rsidR="00F12D5F" w:rsidRDefault="00F12D5F" w:rsidP="00047BA4">
      <w:r>
        <w:separator/>
      </w:r>
    </w:p>
  </w:endnote>
  <w:endnote w:type="continuationSeparator" w:id="0">
    <w:p w14:paraId="5CEB177F" w14:textId="77777777" w:rsidR="00F12D5F" w:rsidRDefault="00F12D5F" w:rsidP="00047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14630935"/>
      <w:docPartObj>
        <w:docPartGallery w:val="Page Numbers (Bottom of Page)"/>
        <w:docPartUnique/>
      </w:docPartObj>
    </w:sdtPr>
    <w:sdtContent>
      <w:p w14:paraId="7AC5EB0F" w14:textId="0D2A7031" w:rsidR="00B62CAB" w:rsidRDefault="00B62CAB" w:rsidP="00FA0E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F5CCFE" w14:textId="77777777" w:rsidR="00B62CAB" w:rsidRDefault="00B62CAB" w:rsidP="00B62CA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010B0" w14:textId="09AD3E14" w:rsidR="00B62CAB" w:rsidRDefault="00B62CAB" w:rsidP="00B62CAB">
    <w:pPr>
      <w:pStyle w:val="Footer"/>
      <w:ind w:right="360"/>
    </w:pPr>
  </w:p>
  <w:p w14:paraId="4DB0DBAB" w14:textId="7C1340E3" w:rsidR="00031F41" w:rsidRDefault="00031F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1FC76" w14:textId="77777777" w:rsidR="00F12D5F" w:rsidRDefault="00F12D5F" w:rsidP="00047BA4">
      <w:r>
        <w:separator/>
      </w:r>
    </w:p>
  </w:footnote>
  <w:footnote w:type="continuationSeparator" w:id="0">
    <w:p w14:paraId="5AEC92C4" w14:textId="77777777" w:rsidR="00F12D5F" w:rsidRDefault="00F12D5F" w:rsidP="00047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08829955"/>
      <w:docPartObj>
        <w:docPartGallery w:val="Page Numbers (Top of Page)"/>
        <w:docPartUnique/>
      </w:docPartObj>
    </w:sdtPr>
    <w:sdtContent>
      <w:p w14:paraId="20DD1E1C" w14:textId="1CB21BF3" w:rsidR="00047BA4" w:rsidRDefault="00047BA4" w:rsidP="00031F4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31F41">
          <w:rPr>
            <w:rStyle w:val="PageNumber"/>
            <w:noProof/>
          </w:rPr>
          <w:t>2</w:t>
        </w:r>
        <w:r>
          <w:rPr>
            <w:rStyle w:val="PageNumber"/>
          </w:rPr>
          <w:fldChar w:fldCharType="end"/>
        </w:r>
      </w:p>
    </w:sdtContent>
  </w:sdt>
  <w:p w14:paraId="2BBAF9BC" w14:textId="77777777" w:rsidR="00047BA4" w:rsidRDefault="00047BA4" w:rsidP="00047BA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B4C81" w14:textId="6D84D7ED" w:rsidR="008D325E" w:rsidRPr="001416C1" w:rsidRDefault="008D325E">
    <w:pPr>
      <w:pStyle w:val="Header"/>
      <w:rPr>
        <w:rFonts w:ascii="Times New Roman" w:hAnsi="Times New Roman" w:cs="Times New Roman"/>
      </w:rPr>
    </w:pPr>
    <w:r w:rsidRPr="001416C1">
      <w:rPr>
        <w:rFonts w:ascii="Times New Roman" w:hAnsi="Times New Roman" w:cs="Times New Roman"/>
      </w:rPr>
      <w:t xml:space="preserve">Lester </w:t>
    </w:r>
    <w:r w:rsidR="00624569" w:rsidRPr="00821879">
      <w:rPr>
        <w:rFonts w:ascii="Times New Roman" w:hAnsi="Times New Roman" w:cs="Times New Roman"/>
        <w:sz w:val="22"/>
        <w:szCs w:val="22"/>
      </w:rPr>
      <w:t>paper4final</w:t>
    </w:r>
    <w:r w:rsidRPr="001416C1">
      <w:rPr>
        <w:rFonts w:ascii="Times New Roman" w:hAnsi="Times New Roman" w:cs="Times New Roman"/>
      </w:rPr>
      <w:tab/>
    </w:r>
    <w:r w:rsidR="00775508">
      <w:rPr>
        <w:rFonts w:ascii="Times New Roman" w:hAnsi="Times New Roman" w:cs="Times New Roman"/>
      </w:rPr>
      <w:t>April 17</w:t>
    </w:r>
    <w:r w:rsidRPr="001416C1">
      <w:rPr>
        <w:rFonts w:ascii="Times New Roman" w:hAnsi="Times New Roman" w:cs="Times New Roman"/>
      </w:rPr>
      <w:t>,</w:t>
    </w:r>
    <w:r w:rsidR="001416C1">
      <w:rPr>
        <w:rFonts w:ascii="Times New Roman" w:hAnsi="Times New Roman" w:cs="Times New Roman"/>
      </w:rPr>
      <w:t xml:space="preserve"> </w:t>
    </w:r>
    <w:proofErr w:type="gramStart"/>
    <w:r w:rsidRPr="001416C1">
      <w:rPr>
        <w:rFonts w:ascii="Times New Roman" w:hAnsi="Times New Roman" w:cs="Times New Roman"/>
      </w:rPr>
      <w:t>2023</w:t>
    </w:r>
    <w:proofErr w:type="gramEnd"/>
    <w:r w:rsidRPr="001416C1">
      <w:rPr>
        <w:rFonts w:ascii="Times New Roman" w:hAnsi="Times New Roman" w:cs="Times New Roman"/>
      </w:rPr>
      <w:tab/>
    </w:r>
    <w:r w:rsidRPr="001416C1">
      <w:rPr>
        <w:rFonts w:ascii="Times New Roman" w:hAnsi="Times New Roman" w:cs="Times New Roman"/>
      </w:rPr>
      <w:fldChar w:fldCharType="begin"/>
    </w:r>
    <w:r w:rsidRPr="001416C1">
      <w:rPr>
        <w:rFonts w:ascii="Times New Roman" w:hAnsi="Times New Roman" w:cs="Times New Roman"/>
      </w:rPr>
      <w:instrText xml:space="preserve"> PAGE </w:instrText>
    </w:r>
    <w:r w:rsidR="003C6A51" w:rsidRPr="001416C1">
      <w:rPr>
        <w:rFonts w:ascii="Times New Roman" w:hAnsi="Times New Roman" w:cs="Times New Roman"/>
      </w:rPr>
      <w:instrText>ƒ</w:instrText>
    </w:r>
    <w:r w:rsidRPr="001416C1">
      <w:rPr>
        <w:rFonts w:ascii="Times New Roman" w:hAnsi="Times New Roman" w:cs="Times New Roman"/>
      </w:rPr>
      <w:instrText xml:space="preserve">  \* MERGEFORMAT </w:instrText>
    </w:r>
    <w:r w:rsidRPr="001416C1">
      <w:rPr>
        <w:rFonts w:ascii="Times New Roman" w:hAnsi="Times New Roman" w:cs="Times New Roman"/>
      </w:rPr>
      <w:fldChar w:fldCharType="separate"/>
    </w:r>
    <w:r w:rsidRPr="001416C1">
      <w:rPr>
        <w:rFonts w:ascii="Times New Roman" w:hAnsi="Times New Roman" w:cs="Times New Roman"/>
        <w:noProof/>
      </w:rPr>
      <w:t>1</w:t>
    </w:r>
    <w:r w:rsidRPr="001416C1">
      <w:rPr>
        <w:rFonts w:ascii="Times New Roman" w:hAnsi="Times New Roman" w:cs="Times New Roman"/>
        <w:noProof/>
      </w:rPr>
      <w:fldChar w:fldCharType="end"/>
    </w:r>
  </w:p>
  <w:p w14:paraId="0A80AADB" w14:textId="3C5BCAAE" w:rsidR="00982B2D" w:rsidRPr="00031F41" w:rsidRDefault="00982B2D" w:rsidP="00031F41">
    <w:pPr>
      <w:pStyle w:val="Header"/>
      <w:tabs>
        <w:tab w:val="clear" w:pos="9360"/>
        <w:tab w:val="left" w:pos="6803"/>
      </w:tabs>
      <w:ind w:right="360"/>
      <w:rPr>
        <w:rFonts w:ascii="Times New Roman" w:hAnsi="Times New Roman" w:cs="Times New Roman"/>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B3578D"/>
    <w:multiLevelType w:val="multilevel"/>
    <w:tmpl w:val="2718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634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F4B"/>
    <w:rsid w:val="00011924"/>
    <w:rsid w:val="00031F41"/>
    <w:rsid w:val="00043F26"/>
    <w:rsid w:val="00047BA4"/>
    <w:rsid w:val="00056F1E"/>
    <w:rsid w:val="000653B6"/>
    <w:rsid w:val="00072F50"/>
    <w:rsid w:val="00096863"/>
    <w:rsid w:val="000A0B89"/>
    <w:rsid w:val="000B2D68"/>
    <w:rsid w:val="000D3E0C"/>
    <w:rsid w:val="000E5C12"/>
    <w:rsid w:val="000F1CA9"/>
    <w:rsid w:val="000F5A40"/>
    <w:rsid w:val="001117FA"/>
    <w:rsid w:val="0012368D"/>
    <w:rsid w:val="00125206"/>
    <w:rsid w:val="001316B9"/>
    <w:rsid w:val="001416C1"/>
    <w:rsid w:val="001612BE"/>
    <w:rsid w:val="00161C58"/>
    <w:rsid w:val="001A62C1"/>
    <w:rsid w:val="00203E23"/>
    <w:rsid w:val="0024381F"/>
    <w:rsid w:val="00250FB0"/>
    <w:rsid w:val="00257F79"/>
    <w:rsid w:val="00264240"/>
    <w:rsid w:val="00264384"/>
    <w:rsid w:val="00273CE5"/>
    <w:rsid w:val="00296FA3"/>
    <w:rsid w:val="002C1A44"/>
    <w:rsid w:val="002D2539"/>
    <w:rsid w:val="002D5E51"/>
    <w:rsid w:val="00335D79"/>
    <w:rsid w:val="00377FCE"/>
    <w:rsid w:val="00395C31"/>
    <w:rsid w:val="003C6A51"/>
    <w:rsid w:val="003D2F6C"/>
    <w:rsid w:val="003D3BEE"/>
    <w:rsid w:val="003D4B76"/>
    <w:rsid w:val="003F7DC3"/>
    <w:rsid w:val="004120F2"/>
    <w:rsid w:val="00443861"/>
    <w:rsid w:val="00456398"/>
    <w:rsid w:val="0048667F"/>
    <w:rsid w:val="004B0DF3"/>
    <w:rsid w:val="004B51C7"/>
    <w:rsid w:val="004B6B2C"/>
    <w:rsid w:val="004D3993"/>
    <w:rsid w:val="004E16AB"/>
    <w:rsid w:val="005153DA"/>
    <w:rsid w:val="005276E8"/>
    <w:rsid w:val="005400A2"/>
    <w:rsid w:val="005407F2"/>
    <w:rsid w:val="00593F41"/>
    <w:rsid w:val="005A6E1D"/>
    <w:rsid w:val="005B1387"/>
    <w:rsid w:val="005D5480"/>
    <w:rsid w:val="0061083B"/>
    <w:rsid w:val="00624569"/>
    <w:rsid w:val="00671103"/>
    <w:rsid w:val="0068088A"/>
    <w:rsid w:val="00682CAF"/>
    <w:rsid w:val="00684608"/>
    <w:rsid w:val="00697893"/>
    <w:rsid w:val="006B2EAC"/>
    <w:rsid w:val="006D53E3"/>
    <w:rsid w:val="007302DD"/>
    <w:rsid w:val="00733E37"/>
    <w:rsid w:val="00744BE4"/>
    <w:rsid w:val="007627BB"/>
    <w:rsid w:val="00765B23"/>
    <w:rsid w:val="00775508"/>
    <w:rsid w:val="00776195"/>
    <w:rsid w:val="00776F6C"/>
    <w:rsid w:val="00783F80"/>
    <w:rsid w:val="00786FB1"/>
    <w:rsid w:val="007A60DB"/>
    <w:rsid w:val="007C1AA0"/>
    <w:rsid w:val="007C4364"/>
    <w:rsid w:val="007D6C46"/>
    <w:rsid w:val="00807648"/>
    <w:rsid w:val="00821879"/>
    <w:rsid w:val="00834827"/>
    <w:rsid w:val="00843752"/>
    <w:rsid w:val="0084576C"/>
    <w:rsid w:val="00864749"/>
    <w:rsid w:val="00865110"/>
    <w:rsid w:val="008D012D"/>
    <w:rsid w:val="008D325E"/>
    <w:rsid w:val="008D5448"/>
    <w:rsid w:val="008E0418"/>
    <w:rsid w:val="008F2F4B"/>
    <w:rsid w:val="009000D5"/>
    <w:rsid w:val="00900C7D"/>
    <w:rsid w:val="00905AA9"/>
    <w:rsid w:val="00907C34"/>
    <w:rsid w:val="009250A2"/>
    <w:rsid w:val="009630A0"/>
    <w:rsid w:val="009733FF"/>
    <w:rsid w:val="00982B2D"/>
    <w:rsid w:val="009845AD"/>
    <w:rsid w:val="00995014"/>
    <w:rsid w:val="009C76ED"/>
    <w:rsid w:val="009D471E"/>
    <w:rsid w:val="009D7A41"/>
    <w:rsid w:val="00A45C6A"/>
    <w:rsid w:val="00A52C33"/>
    <w:rsid w:val="00A60089"/>
    <w:rsid w:val="00A7219B"/>
    <w:rsid w:val="00A73BA0"/>
    <w:rsid w:val="00A94665"/>
    <w:rsid w:val="00AD52F3"/>
    <w:rsid w:val="00AE475F"/>
    <w:rsid w:val="00B009CE"/>
    <w:rsid w:val="00B22A83"/>
    <w:rsid w:val="00B236AE"/>
    <w:rsid w:val="00B268BA"/>
    <w:rsid w:val="00B62CAB"/>
    <w:rsid w:val="00B65B5D"/>
    <w:rsid w:val="00B66851"/>
    <w:rsid w:val="00B71A18"/>
    <w:rsid w:val="00B82FFA"/>
    <w:rsid w:val="00BE24BD"/>
    <w:rsid w:val="00C00445"/>
    <w:rsid w:val="00C10048"/>
    <w:rsid w:val="00C14B40"/>
    <w:rsid w:val="00C30249"/>
    <w:rsid w:val="00C33820"/>
    <w:rsid w:val="00C35104"/>
    <w:rsid w:val="00C40A6C"/>
    <w:rsid w:val="00C44302"/>
    <w:rsid w:val="00C876DA"/>
    <w:rsid w:val="00CC7E01"/>
    <w:rsid w:val="00CD518C"/>
    <w:rsid w:val="00CE301E"/>
    <w:rsid w:val="00D11EAB"/>
    <w:rsid w:val="00D25BD6"/>
    <w:rsid w:val="00D70B78"/>
    <w:rsid w:val="00D85863"/>
    <w:rsid w:val="00D93DD2"/>
    <w:rsid w:val="00D942D5"/>
    <w:rsid w:val="00D96C07"/>
    <w:rsid w:val="00DB2C3B"/>
    <w:rsid w:val="00DF6BCD"/>
    <w:rsid w:val="00DF7F7E"/>
    <w:rsid w:val="00E041D7"/>
    <w:rsid w:val="00E105A4"/>
    <w:rsid w:val="00E2670A"/>
    <w:rsid w:val="00E40BE5"/>
    <w:rsid w:val="00E9745A"/>
    <w:rsid w:val="00EA1035"/>
    <w:rsid w:val="00ED5E97"/>
    <w:rsid w:val="00ED7833"/>
    <w:rsid w:val="00EE28AD"/>
    <w:rsid w:val="00EE4CA6"/>
    <w:rsid w:val="00F12D5F"/>
    <w:rsid w:val="00F30CFC"/>
    <w:rsid w:val="00F31892"/>
    <w:rsid w:val="00F33F0A"/>
    <w:rsid w:val="00F341A5"/>
    <w:rsid w:val="00F4227B"/>
    <w:rsid w:val="00F72AF7"/>
    <w:rsid w:val="00F921BC"/>
    <w:rsid w:val="00F9223B"/>
    <w:rsid w:val="00F936BD"/>
    <w:rsid w:val="00FC3283"/>
    <w:rsid w:val="00FE6693"/>
    <w:rsid w:val="00FF29BC"/>
    <w:rsid w:val="00FF5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277E6"/>
  <w15:chartTrackingRefBased/>
  <w15:docId w15:val="{D541FF45-3F53-524C-899E-8130A4CA7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648"/>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7BA4"/>
    <w:pPr>
      <w:tabs>
        <w:tab w:val="center" w:pos="4680"/>
        <w:tab w:val="right" w:pos="9360"/>
      </w:tabs>
    </w:pPr>
  </w:style>
  <w:style w:type="character" w:customStyle="1" w:styleId="HeaderChar">
    <w:name w:val="Header Char"/>
    <w:basedOn w:val="DefaultParagraphFont"/>
    <w:link w:val="Header"/>
    <w:uiPriority w:val="99"/>
    <w:rsid w:val="00047BA4"/>
  </w:style>
  <w:style w:type="paragraph" w:styleId="Footer">
    <w:name w:val="footer"/>
    <w:basedOn w:val="Normal"/>
    <w:link w:val="FooterChar"/>
    <w:uiPriority w:val="99"/>
    <w:unhideWhenUsed/>
    <w:rsid w:val="00047BA4"/>
    <w:pPr>
      <w:tabs>
        <w:tab w:val="center" w:pos="4680"/>
        <w:tab w:val="right" w:pos="9360"/>
      </w:tabs>
    </w:pPr>
  </w:style>
  <w:style w:type="character" w:customStyle="1" w:styleId="FooterChar">
    <w:name w:val="Footer Char"/>
    <w:basedOn w:val="DefaultParagraphFont"/>
    <w:link w:val="Footer"/>
    <w:uiPriority w:val="99"/>
    <w:rsid w:val="00047BA4"/>
  </w:style>
  <w:style w:type="character" w:styleId="PageNumber">
    <w:name w:val="page number"/>
    <w:basedOn w:val="DefaultParagraphFont"/>
    <w:uiPriority w:val="99"/>
    <w:semiHidden/>
    <w:unhideWhenUsed/>
    <w:rsid w:val="00047BA4"/>
  </w:style>
  <w:style w:type="character" w:customStyle="1" w:styleId="Heading1Char">
    <w:name w:val="Heading 1 Char"/>
    <w:basedOn w:val="DefaultParagraphFont"/>
    <w:link w:val="Heading1"/>
    <w:uiPriority w:val="9"/>
    <w:rsid w:val="00807648"/>
    <w:rPr>
      <w:rFonts w:asciiTheme="majorHAnsi" w:eastAsiaTheme="majorEastAsia" w:hAnsiTheme="majorHAnsi" w:cstheme="majorBidi"/>
      <w:b/>
      <w:bCs/>
      <w:color w:val="2F5496" w:themeColor="accent1" w:themeShade="BF"/>
      <w:sz w:val="28"/>
      <w:szCs w:val="28"/>
      <w:lang w:bidi="en-US"/>
    </w:rPr>
  </w:style>
  <w:style w:type="character" w:styleId="Hyperlink">
    <w:name w:val="Hyperlink"/>
    <w:basedOn w:val="DefaultParagraphFont"/>
    <w:uiPriority w:val="99"/>
    <w:unhideWhenUsed/>
    <w:rsid w:val="00F72AF7"/>
    <w:rPr>
      <w:color w:val="0563C1" w:themeColor="hyperlink"/>
      <w:u w:val="single"/>
    </w:rPr>
  </w:style>
  <w:style w:type="character" w:styleId="UnresolvedMention">
    <w:name w:val="Unresolved Mention"/>
    <w:basedOn w:val="DefaultParagraphFont"/>
    <w:uiPriority w:val="99"/>
    <w:semiHidden/>
    <w:unhideWhenUsed/>
    <w:rsid w:val="00F72AF7"/>
    <w:rPr>
      <w:color w:val="605E5C"/>
      <w:shd w:val="clear" w:color="auto" w:fill="E1DFDD"/>
    </w:rPr>
  </w:style>
  <w:style w:type="paragraph" w:styleId="NormalWeb">
    <w:name w:val="Normal (Web)"/>
    <w:basedOn w:val="Normal"/>
    <w:uiPriority w:val="99"/>
    <w:unhideWhenUsed/>
    <w:rsid w:val="00697893"/>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043F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64975">
      <w:bodyDiv w:val="1"/>
      <w:marLeft w:val="0"/>
      <w:marRight w:val="0"/>
      <w:marTop w:val="0"/>
      <w:marBottom w:val="0"/>
      <w:divBdr>
        <w:top w:val="none" w:sz="0" w:space="0" w:color="auto"/>
        <w:left w:val="none" w:sz="0" w:space="0" w:color="auto"/>
        <w:bottom w:val="none" w:sz="0" w:space="0" w:color="auto"/>
        <w:right w:val="none" w:sz="0" w:space="0" w:color="auto"/>
      </w:divBdr>
    </w:div>
    <w:div w:id="47148707">
      <w:bodyDiv w:val="1"/>
      <w:marLeft w:val="0"/>
      <w:marRight w:val="0"/>
      <w:marTop w:val="0"/>
      <w:marBottom w:val="0"/>
      <w:divBdr>
        <w:top w:val="none" w:sz="0" w:space="0" w:color="auto"/>
        <w:left w:val="none" w:sz="0" w:space="0" w:color="auto"/>
        <w:bottom w:val="none" w:sz="0" w:space="0" w:color="auto"/>
        <w:right w:val="none" w:sz="0" w:space="0" w:color="auto"/>
      </w:divBdr>
    </w:div>
    <w:div w:id="388307315">
      <w:bodyDiv w:val="1"/>
      <w:marLeft w:val="0"/>
      <w:marRight w:val="0"/>
      <w:marTop w:val="0"/>
      <w:marBottom w:val="0"/>
      <w:divBdr>
        <w:top w:val="none" w:sz="0" w:space="0" w:color="auto"/>
        <w:left w:val="none" w:sz="0" w:space="0" w:color="auto"/>
        <w:bottom w:val="none" w:sz="0" w:space="0" w:color="auto"/>
        <w:right w:val="none" w:sz="0" w:space="0" w:color="auto"/>
      </w:divBdr>
    </w:div>
    <w:div w:id="497228380">
      <w:bodyDiv w:val="1"/>
      <w:marLeft w:val="0"/>
      <w:marRight w:val="0"/>
      <w:marTop w:val="0"/>
      <w:marBottom w:val="0"/>
      <w:divBdr>
        <w:top w:val="none" w:sz="0" w:space="0" w:color="auto"/>
        <w:left w:val="none" w:sz="0" w:space="0" w:color="auto"/>
        <w:bottom w:val="none" w:sz="0" w:space="0" w:color="auto"/>
        <w:right w:val="none" w:sz="0" w:space="0" w:color="auto"/>
      </w:divBdr>
    </w:div>
    <w:div w:id="608506568">
      <w:bodyDiv w:val="1"/>
      <w:marLeft w:val="0"/>
      <w:marRight w:val="0"/>
      <w:marTop w:val="0"/>
      <w:marBottom w:val="0"/>
      <w:divBdr>
        <w:top w:val="none" w:sz="0" w:space="0" w:color="auto"/>
        <w:left w:val="none" w:sz="0" w:space="0" w:color="auto"/>
        <w:bottom w:val="none" w:sz="0" w:space="0" w:color="auto"/>
        <w:right w:val="none" w:sz="0" w:space="0" w:color="auto"/>
      </w:divBdr>
    </w:div>
    <w:div w:id="610161556">
      <w:bodyDiv w:val="1"/>
      <w:marLeft w:val="0"/>
      <w:marRight w:val="0"/>
      <w:marTop w:val="0"/>
      <w:marBottom w:val="0"/>
      <w:divBdr>
        <w:top w:val="none" w:sz="0" w:space="0" w:color="auto"/>
        <w:left w:val="none" w:sz="0" w:space="0" w:color="auto"/>
        <w:bottom w:val="none" w:sz="0" w:space="0" w:color="auto"/>
        <w:right w:val="none" w:sz="0" w:space="0" w:color="auto"/>
      </w:divBdr>
    </w:div>
    <w:div w:id="716397484">
      <w:bodyDiv w:val="1"/>
      <w:marLeft w:val="0"/>
      <w:marRight w:val="0"/>
      <w:marTop w:val="0"/>
      <w:marBottom w:val="0"/>
      <w:divBdr>
        <w:top w:val="none" w:sz="0" w:space="0" w:color="auto"/>
        <w:left w:val="none" w:sz="0" w:space="0" w:color="auto"/>
        <w:bottom w:val="none" w:sz="0" w:space="0" w:color="auto"/>
        <w:right w:val="none" w:sz="0" w:space="0" w:color="auto"/>
      </w:divBdr>
    </w:div>
    <w:div w:id="798914520">
      <w:bodyDiv w:val="1"/>
      <w:marLeft w:val="0"/>
      <w:marRight w:val="0"/>
      <w:marTop w:val="0"/>
      <w:marBottom w:val="0"/>
      <w:divBdr>
        <w:top w:val="none" w:sz="0" w:space="0" w:color="auto"/>
        <w:left w:val="none" w:sz="0" w:space="0" w:color="auto"/>
        <w:bottom w:val="none" w:sz="0" w:space="0" w:color="auto"/>
        <w:right w:val="none" w:sz="0" w:space="0" w:color="auto"/>
      </w:divBdr>
    </w:div>
    <w:div w:id="923412440">
      <w:bodyDiv w:val="1"/>
      <w:marLeft w:val="0"/>
      <w:marRight w:val="0"/>
      <w:marTop w:val="0"/>
      <w:marBottom w:val="0"/>
      <w:divBdr>
        <w:top w:val="none" w:sz="0" w:space="0" w:color="auto"/>
        <w:left w:val="none" w:sz="0" w:space="0" w:color="auto"/>
        <w:bottom w:val="none" w:sz="0" w:space="0" w:color="auto"/>
        <w:right w:val="none" w:sz="0" w:space="0" w:color="auto"/>
      </w:divBdr>
    </w:div>
    <w:div w:id="1139764272">
      <w:bodyDiv w:val="1"/>
      <w:marLeft w:val="0"/>
      <w:marRight w:val="0"/>
      <w:marTop w:val="0"/>
      <w:marBottom w:val="0"/>
      <w:divBdr>
        <w:top w:val="none" w:sz="0" w:space="0" w:color="auto"/>
        <w:left w:val="none" w:sz="0" w:space="0" w:color="auto"/>
        <w:bottom w:val="none" w:sz="0" w:space="0" w:color="auto"/>
        <w:right w:val="none" w:sz="0" w:space="0" w:color="auto"/>
      </w:divBdr>
    </w:div>
    <w:div w:id="1248034281">
      <w:bodyDiv w:val="1"/>
      <w:marLeft w:val="0"/>
      <w:marRight w:val="0"/>
      <w:marTop w:val="0"/>
      <w:marBottom w:val="0"/>
      <w:divBdr>
        <w:top w:val="none" w:sz="0" w:space="0" w:color="auto"/>
        <w:left w:val="none" w:sz="0" w:space="0" w:color="auto"/>
        <w:bottom w:val="none" w:sz="0" w:space="0" w:color="auto"/>
        <w:right w:val="none" w:sz="0" w:space="0" w:color="auto"/>
      </w:divBdr>
    </w:div>
    <w:div w:id="1253927739">
      <w:bodyDiv w:val="1"/>
      <w:marLeft w:val="0"/>
      <w:marRight w:val="0"/>
      <w:marTop w:val="0"/>
      <w:marBottom w:val="0"/>
      <w:divBdr>
        <w:top w:val="none" w:sz="0" w:space="0" w:color="auto"/>
        <w:left w:val="none" w:sz="0" w:space="0" w:color="auto"/>
        <w:bottom w:val="none" w:sz="0" w:space="0" w:color="auto"/>
        <w:right w:val="none" w:sz="0" w:space="0" w:color="auto"/>
      </w:divBdr>
    </w:div>
    <w:div w:id="1278876901">
      <w:bodyDiv w:val="1"/>
      <w:marLeft w:val="0"/>
      <w:marRight w:val="0"/>
      <w:marTop w:val="0"/>
      <w:marBottom w:val="0"/>
      <w:divBdr>
        <w:top w:val="none" w:sz="0" w:space="0" w:color="auto"/>
        <w:left w:val="none" w:sz="0" w:space="0" w:color="auto"/>
        <w:bottom w:val="none" w:sz="0" w:space="0" w:color="auto"/>
        <w:right w:val="none" w:sz="0" w:space="0" w:color="auto"/>
      </w:divBdr>
    </w:div>
    <w:div w:id="1381437830">
      <w:bodyDiv w:val="1"/>
      <w:marLeft w:val="0"/>
      <w:marRight w:val="0"/>
      <w:marTop w:val="0"/>
      <w:marBottom w:val="0"/>
      <w:divBdr>
        <w:top w:val="none" w:sz="0" w:space="0" w:color="auto"/>
        <w:left w:val="none" w:sz="0" w:space="0" w:color="auto"/>
        <w:bottom w:val="none" w:sz="0" w:space="0" w:color="auto"/>
        <w:right w:val="none" w:sz="0" w:space="0" w:color="auto"/>
      </w:divBdr>
    </w:div>
    <w:div w:id="1427311066">
      <w:bodyDiv w:val="1"/>
      <w:marLeft w:val="0"/>
      <w:marRight w:val="0"/>
      <w:marTop w:val="0"/>
      <w:marBottom w:val="0"/>
      <w:divBdr>
        <w:top w:val="none" w:sz="0" w:space="0" w:color="auto"/>
        <w:left w:val="none" w:sz="0" w:space="0" w:color="auto"/>
        <w:bottom w:val="none" w:sz="0" w:space="0" w:color="auto"/>
        <w:right w:val="none" w:sz="0" w:space="0" w:color="auto"/>
      </w:divBdr>
    </w:div>
    <w:div w:id="1810659872">
      <w:bodyDiv w:val="1"/>
      <w:marLeft w:val="0"/>
      <w:marRight w:val="0"/>
      <w:marTop w:val="0"/>
      <w:marBottom w:val="0"/>
      <w:divBdr>
        <w:top w:val="none" w:sz="0" w:space="0" w:color="auto"/>
        <w:left w:val="none" w:sz="0" w:space="0" w:color="auto"/>
        <w:bottom w:val="none" w:sz="0" w:space="0" w:color="auto"/>
        <w:right w:val="none" w:sz="0" w:space="0" w:color="auto"/>
      </w:divBdr>
    </w:div>
    <w:div w:id="1971670147">
      <w:bodyDiv w:val="1"/>
      <w:marLeft w:val="0"/>
      <w:marRight w:val="0"/>
      <w:marTop w:val="0"/>
      <w:marBottom w:val="0"/>
      <w:divBdr>
        <w:top w:val="none" w:sz="0" w:space="0" w:color="auto"/>
        <w:left w:val="none" w:sz="0" w:space="0" w:color="auto"/>
        <w:bottom w:val="none" w:sz="0" w:space="0" w:color="auto"/>
        <w:right w:val="none" w:sz="0" w:space="0" w:color="auto"/>
      </w:divBdr>
    </w:div>
    <w:div w:id="2012249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09C8759-1028-634E-8D8B-C2AF27BD6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3629</Words>
  <Characters>20687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Felicity Lester</dc:creator>
  <cp:keywords/>
  <dc:description/>
  <cp:lastModifiedBy>Felicity Lester</cp:lastModifiedBy>
  <cp:revision>2</cp:revision>
  <dcterms:created xsi:type="dcterms:W3CDTF">2023-04-18T00:03:00Z</dcterms:created>
  <dcterms:modified xsi:type="dcterms:W3CDTF">2023-04-18T00:03:00Z</dcterms:modified>
</cp:coreProperties>
</file>