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360EB" w14:textId="1457148E" w:rsidR="004D5378" w:rsidRDefault="005F0B28">
      <w:pPr>
        <w:rPr>
          <w:sz w:val="56"/>
          <w:szCs w:val="56"/>
          <w:lang w:val="en-GB"/>
        </w:rPr>
      </w:pPr>
      <w:r>
        <w:rPr>
          <w:sz w:val="56"/>
          <w:szCs w:val="56"/>
          <w:lang w:val="en-GB"/>
        </w:rPr>
        <w:t>Tutorial for presentation design</w:t>
      </w:r>
    </w:p>
    <w:p w14:paraId="6BBC3B64" w14:textId="59249969" w:rsidR="005F0B28" w:rsidRDefault="005F0B28">
      <w:pPr>
        <w:rPr>
          <w:sz w:val="56"/>
          <w:szCs w:val="56"/>
          <w:lang w:val="en-GB"/>
        </w:rPr>
      </w:pPr>
    </w:p>
    <w:p w14:paraId="6C1E2FED" w14:textId="04694D02" w:rsidR="005F0B28" w:rsidRDefault="005F0B28">
      <w:pPr>
        <w:rPr>
          <w:sz w:val="56"/>
          <w:szCs w:val="56"/>
          <w:lang w:val="en-GB"/>
        </w:rPr>
      </w:pPr>
      <w:proofErr w:type="spellStart"/>
      <w:r>
        <w:rPr>
          <w:sz w:val="56"/>
          <w:szCs w:val="56"/>
          <w:lang w:val="en-GB"/>
        </w:rPr>
        <w:t>Colors</w:t>
      </w:r>
      <w:proofErr w:type="spellEnd"/>
    </w:p>
    <w:p w14:paraId="4FE3DD72" w14:textId="77777777" w:rsidR="005F0B28" w:rsidRPr="005F0B28" w:rsidRDefault="005F0B28" w:rsidP="005F0B28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5F0B28">
        <w:rPr>
          <w:lang w:val="en-GB"/>
        </w:rPr>
        <w:t xml:space="preserve">  </w:t>
      </w:r>
      <w:proofErr w:type="spellStart"/>
      <w:r>
        <w:rPr>
          <w:b/>
          <w:bCs/>
        </w:rPr>
        <w:t>Գերիշխող</w:t>
      </w:r>
      <w:proofErr w:type="spellEnd"/>
      <w:proofErr w:type="gramEnd"/>
      <w:r w:rsidRPr="005F0B28">
        <w:rPr>
          <w:b/>
          <w:bCs/>
          <w:lang w:val="en-GB"/>
        </w:rPr>
        <w:t xml:space="preserve"> </w:t>
      </w:r>
      <w:proofErr w:type="spellStart"/>
      <w:r>
        <w:rPr>
          <w:b/>
          <w:bCs/>
        </w:rPr>
        <w:t>գույն</w:t>
      </w:r>
      <w:proofErr w:type="spellEnd"/>
      <w:r w:rsidRPr="005F0B28">
        <w:rPr>
          <w:b/>
          <w:bCs/>
          <w:lang w:val="en-GB"/>
        </w:rPr>
        <w:t xml:space="preserve"> (60%):</w:t>
      </w:r>
      <w:r w:rsidRPr="005F0B28">
        <w:rPr>
          <w:lang w:val="en-GB"/>
        </w:rPr>
        <w:t xml:space="preserve"> </w:t>
      </w:r>
      <w:proofErr w:type="spellStart"/>
      <w:r>
        <w:t>Բաց</w:t>
      </w:r>
      <w:proofErr w:type="spellEnd"/>
      <w:r w:rsidRPr="005F0B28">
        <w:rPr>
          <w:lang w:val="en-GB"/>
        </w:rPr>
        <w:t xml:space="preserve"> </w:t>
      </w:r>
      <w:proofErr w:type="spellStart"/>
      <w:r>
        <w:t>մոխրագույն</w:t>
      </w:r>
      <w:proofErr w:type="spellEnd"/>
      <w:r w:rsidRPr="005F0B28">
        <w:rPr>
          <w:lang w:val="en-GB"/>
        </w:rPr>
        <w:t>/</w:t>
      </w:r>
      <w:proofErr w:type="spellStart"/>
      <w:r>
        <w:t>կաթնագույն</w:t>
      </w:r>
      <w:proofErr w:type="spellEnd"/>
      <w:r w:rsidRPr="005F0B28">
        <w:rPr>
          <w:lang w:val="en-GB"/>
        </w:rPr>
        <w:t xml:space="preserve"> (#F8FAFC)</w:t>
      </w:r>
      <w:r>
        <w:t>՝</w:t>
      </w:r>
      <w:r w:rsidRPr="005F0B28">
        <w:rPr>
          <w:lang w:val="en-GB"/>
        </w:rPr>
        <w:t xml:space="preserve"> </w:t>
      </w:r>
      <w:proofErr w:type="spellStart"/>
      <w:r>
        <w:t>սպիտակի</w:t>
      </w:r>
      <w:proofErr w:type="spellEnd"/>
      <w:r w:rsidRPr="005F0B28">
        <w:rPr>
          <w:lang w:val="en-GB"/>
        </w:rPr>
        <w:t xml:space="preserve"> </w:t>
      </w:r>
      <w:proofErr w:type="spellStart"/>
      <w:r>
        <w:t>փոխարեն</w:t>
      </w:r>
      <w:proofErr w:type="spellEnd"/>
      <w:r w:rsidRPr="005F0B28">
        <w:rPr>
          <w:lang w:val="en-GB"/>
        </w:rPr>
        <w:t xml:space="preserve">, </w:t>
      </w:r>
      <w:proofErr w:type="spellStart"/>
      <w:r>
        <w:t>որն</w:t>
      </w:r>
      <w:proofErr w:type="spellEnd"/>
      <w:r w:rsidRPr="005F0B28">
        <w:rPr>
          <w:lang w:val="en-GB"/>
        </w:rPr>
        <w:t xml:space="preserve"> </w:t>
      </w:r>
      <w:proofErr w:type="spellStart"/>
      <w:r>
        <w:t>ապահովում</w:t>
      </w:r>
      <w:proofErr w:type="spellEnd"/>
      <w:r w:rsidRPr="005F0B28">
        <w:rPr>
          <w:lang w:val="en-GB"/>
        </w:rPr>
        <w:t xml:space="preserve"> </w:t>
      </w:r>
      <w:r>
        <w:t>է</w:t>
      </w:r>
      <w:r w:rsidRPr="005F0B28">
        <w:rPr>
          <w:lang w:val="en-GB"/>
        </w:rPr>
        <w:t xml:space="preserve"> </w:t>
      </w:r>
      <w:proofErr w:type="spellStart"/>
      <w:r>
        <w:t>պրոֆեսիոնալ</w:t>
      </w:r>
      <w:proofErr w:type="spellEnd"/>
      <w:r w:rsidRPr="005F0B28">
        <w:rPr>
          <w:lang w:val="en-GB"/>
        </w:rPr>
        <w:t xml:space="preserve">, «soft» </w:t>
      </w:r>
      <w:proofErr w:type="spellStart"/>
      <w:r>
        <w:t>էկրանային</w:t>
      </w:r>
      <w:proofErr w:type="spellEnd"/>
      <w:r w:rsidRPr="005F0B28">
        <w:rPr>
          <w:lang w:val="en-GB"/>
        </w:rPr>
        <w:t xml:space="preserve"> </w:t>
      </w:r>
      <w:proofErr w:type="spellStart"/>
      <w:r>
        <w:t>տեսք</w:t>
      </w:r>
      <w:proofErr w:type="spellEnd"/>
      <w:r w:rsidRPr="005F0B28">
        <w:rPr>
          <w:lang w:val="en-GB"/>
        </w:rPr>
        <w:t xml:space="preserve"> </w:t>
      </w:r>
      <w:r>
        <w:t>և</w:t>
      </w:r>
      <w:r w:rsidRPr="005F0B28">
        <w:rPr>
          <w:lang w:val="en-GB"/>
        </w:rPr>
        <w:t xml:space="preserve"> </w:t>
      </w:r>
      <w:proofErr w:type="spellStart"/>
      <w:r>
        <w:t>չի</w:t>
      </w:r>
      <w:proofErr w:type="spellEnd"/>
      <w:r w:rsidRPr="005F0B28">
        <w:rPr>
          <w:lang w:val="en-GB"/>
        </w:rPr>
        <w:t xml:space="preserve"> </w:t>
      </w:r>
      <w:proofErr w:type="spellStart"/>
      <w:r>
        <w:t>հոգնեցնում</w:t>
      </w:r>
      <w:proofErr w:type="spellEnd"/>
      <w:r w:rsidRPr="005F0B28">
        <w:rPr>
          <w:lang w:val="en-GB"/>
        </w:rPr>
        <w:t xml:space="preserve"> </w:t>
      </w:r>
      <w:proofErr w:type="spellStart"/>
      <w:r>
        <w:t>ժյուրիի</w:t>
      </w:r>
      <w:proofErr w:type="spellEnd"/>
      <w:r w:rsidRPr="005F0B28">
        <w:rPr>
          <w:lang w:val="en-GB"/>
        </w:rPr>
        <w:t xml:space="preserve"> </w:t>
      </w:r>
      <w:proofErr w:type="spellStart"/>
      <w:r>
        <w:t>աչքերը</w:t>
      </w:r>
      <w:proofErr w:type="spellEnd"/>
      <w:r>
        <w:t>։</w:t>
      </w:r>
    </w:p>
    <w:p w14:paraId="73B3425E" w14:textId="77777777" w:rsidR="005F0B28" w:rsidRPr="005F0B28" w:rsidRDefault="005F0B28" w:rsidP="005F0B28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5F0B28">
        <w:rPr>
          <w:lang w:val="en-GB"/>
        </w:rPr>
        <w:t xml:space="preserve">  </w:t>
      </w:r>
      <w:proofErr w:type="spellStart"/>
      <w:r>
        <w:rPr>
          <w:b/>
          <w:bCs/>
        </w:rPr>
        <w:t>Երկրորդական</w:t>
      </w:r>
      <w:proofErr w:type="spellEnd"/>
      <w:proofErr w:type="gramEnd"/>
      <w:r w:rsidRPr="005F0B28">
        <w:rPr>
          <w:b/>
          <w:bCs/>
          <w:lang w:val="en-GB"/>
        </w:rPr>
        <w:t xml:space="preserve"> </w:t>
      </w:r>
      <w:proofErr w:type="spellStart"/>
      <w:r>
        <w:rPr>
          <w:b/>
          <w:bCs/>
        </w:rPr>
        <w:t>գույն</w:t>
      </w:r>
      <w:proofErr w:type="spellEnd"/>
      <w:r w:rsidRPr="005F0B28">
        <w:rPr>
          <w:b/>
          <w:bCs/>
          <w:lang w:val="en-GB"/>
        </w:rPr>
        <w:t xml:space="preserve"> (30%):</w:t>
      </w:r>
      <w:r w:rsidRPr="005F0B28">
        <w:rPr>
          <w:lang w:val="en-GB"/>
        </w:rPr>
        <w:t xml:space="preserve"> </w:t>
      </w:r>
      <w:proofErr w:type="spellStart"/>
      <w:r>
        <w:t>Մուգ</w:t>
      </w:r>
      <w:proofErr w:type="spellEnd"/>
      <w:r w:rsidRPr="005F0B28">
        <w:rPr>
          <w:lang w:val="en-GB"/>
        </w:rPr>
        <w:t xml:space="preserve"> </w:t>
      </w:r>
      <w:proofErr w:type="spellStart"/>
      <w:r>
        <w:t>Կապույտ</w:t>
      </w:r>
      <w:proofErr w:type="spellEnd"/>
      <w:r w:rsidRPr="005F0B28">
        <w:rPr>
          <w:lang w:val="en-GB"/>
        </w:rPr>
        <w:t xml:space="preserve"> / Slate Navy (#0F172A)</w:t>
      </w:r>
      <w:r>
        <w:t>՝</w:t>
      </w:r>
      <w:r w:rsidRPr="005F0B28">
        <w:rPr>
          <w:lang w:val="en-GB"/>
        </w:rPr>
        <w:t xml:space="preserve"> </w:t>
      </w:r>
      <w:proofErr w:type="spellStart"/>
      <w:r>
        <w:t>վերնագրերի</w:t>
      </w:r>
      <w:proofErr w:type="spellEnd"/>
      <w:r w:rsidRPr="005F0B28">
        <w:rPr>
          <w:lang w:val="en-GB"/>
        </w:rPr>
        <w:t xml:space="preserve">, </w:t>
      </w:r>
      <w:proofErr w:type="spellStart"/>
      <w:r>
        <w:t>տեքստերի</w:t>
      </w:r>
      <w:proofErr w:type="spellEnd"/>
      <w:r w:rsidRPr="005F0B28">
        <w:rPr>
          <w:lang w:val="en-GB"/>
        </w:rPr>
        <w:t xml:space="preserve"> </w:t>
      </w:r>
      <w:r>
        <w:t>և</w:t>
      </w:r>
      <w:r w:rsidRPr="005F0B28">
        <w:rPr>
          <w:lang w:val="en-GB"/>
        </w:rPr>
        <w:t xml:space="preserve"> </w:t>
      </w:r>
      <w:proofErr w:type="spellStart"/>
      <w:r>
        <w:t>կառուցվածքային</w:t>
      </w:r>
      <w:proofErr w:type="spellEnd"/>
      <w:r w:rsidRPr="005F0B28">
        <w:rPr>
          <w:lang w:val="en-GB"/>
        </w:rPr>
        <w:t xml:space="preserve"> </w:t>
      </w:r>
      <w:proofErr w:type="spellStart"/>
      <w:r>
        <w:t>բլոկների</w:t>
      </w:r>
      <w:proofErr w:type="spellEnd"/>
      <w:r w:rsidRPr="005F0B28">
        <w:rPr>
          <w:lang w:val="en-GB"/>
        </w:rPr>
        <w:t xml:space="preserve"> </w:t>
      </w:r>
      <w:proofErr w:type="spellStart"/>
      <w:r>
        <w:t>համար</w:t>
      </w:r>
      <w:proofErr w:type="spellEnd"/>
      <w:r>
        <w:t>։</w:t>
      </w:r>
    </w:p>
    <w:p w14:paraId="3F05F5D4" w14:textId="77777777" w:rsidR="005F0B28" w:rsidRDefault="005F0B28" w:rsidP="005F0B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Ակցենտային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գույներ</w:t>
      </w:r>
      <w:proofErr w:type="spellEnd"/>
      <w:r>
        <w:rPr>
          <w:b/>
          <w:bCs/>
        </w:rPr>
        <w:t xml:space="preserve"> (10%):</w:t>
      </w:r>
    </w:p>
    <w:p w14:paraId="62B48C39" w14:textId="77777777" w:rsidR="005F0B28" w:rsidRDefault="005F0B28" w:rsidP="005F0B28">
      <w:pPr>
        <w:pStyle w:val="NormalWeb"/>
        <w:numPr>
          <w:ilvl w:val="0"/>
          <w:numId w:val="5"/>
        </w:numPr>
      </w:pPr>
      <w:r>
        <w:rPr>
          <w:b/>
          <w:bCs/>
        </w:rPr>
        <w:t>Auchan Red (#E</w:t>
      </w:r>
      <w:proofErr w:type="gramStart"/>
      <w:r>
        <w:rPr>
          <w:b/>
          <w:bCs/>
        </w:rPr>
        <w:t>30613)</w:t>
      </w:r>
      <w:r>
        <w:t>՝</w:t>
      </w:r>
      <w:proofErr w:type="gramEnd"/>
      <w:r>
        <w:t xml:space="preserve"> </w:t>
      </w:r>
      <w:proofErr w:type="spellStart"/>
      <w:r>
        <w:t>հիմնական</w:t>
      </w:r>
      <w:proofErr w:type="spellEnd"/>
      <w:r>
        <w:t xml:space="preserve"> </w:t>
      </w:r>
      <w:proofErr w:type="spellStart"/>
      <w:r>
        <w:t>շեշտադրումների</w:t>
      </w:r>
      <w:proofErr w:type="spellEnd"/>
      <w:r>
        <w:t xml:space="preserve"> և KPI-</w:t>
      </w:r>
      <w:proofErr w:type="spellStart"/>
      <w:r>
        <w:t>ների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>։</w:t>
      </w:r>
    </w:p>
    <w:p w14:paraId="4374481D" w14:textId="218C2FDC" w:rsidR="005F0B28" w:rsidRDefault="005F0B28" w:rsidP="005F0B28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  <w:lang w:val="en-GB"/>
        </w:rPr>
        <w:t>casekey</w:t>
      </w:r>
      <w:proofErr w:type="spellEnd"/>
      <w:r>
        <w:rPr>
          <w:b/>
          <w:bCs/>
        </w:rPr>
        <w:t xml:space="preserve"> Gold (#C5A</w:t>
      </w:r>
      <w:proofErr w:type="gramStart"/>
      <w:r>
        <w:rPr>
          <w:b/>
          <w:bCs/>
        </w:rPr>
        <w:t>059)</w:t>
      </w:r>
      <w:r>
        <w:t>՝</w:t>
      </w:r>
      <w:proofErr w:type="gramEnd"/>
      <w:r>
        <w:t xml:space="preserve"> </w:t>
      </w:r>
      <w:proofErr w:type="spellStart"/>
      <w:r>
        <w:t>պրեմիում</w:t>
      </w:r>
      <w:proofErr w:type="spellEnd"/>
      <w:r>
        <w:t xml:space="preserve"> </w:t>
      </w:r>
      <w:proofErr w:type="spellStart"/>
      <w:r>
        <w:t>դետալների</w:t>
      </w:r>
      <w:proofErr w:type="spellEnd"/>
      <w:r>
        <w:t xml:space="preserve">, </w:t>
      </w:r>
      <w:proofErr w:type="spellStart"/>
      <w:r>
        <w:t>սահմանագծերի</w:t>
      </w:r>
      <w:proofErr w:type="spellEnd"/>
      <w:r>
        <w:t xml:space="preserve"> և </w:t>
      </w:r>
      <w:proofErr w:type="spellStart"/>
      <w:r>
        <w:t>հատուկ</w:t>
      </w:r>
      <w:proofErr w:type="spellEnd"/>
      <w:r>
        <w:t xml:space="preserve"> «</w:t>
      </w:r>
      <w:proofErr w:type="spellStart"/>
      <w:r>
        <w:t>ֆիշկաների</w:t>
      </w:r>
      <w:proofErr w:type="spellEnd"/>
      <w:r>
        <w:t xml:space="preserve">» </w:t>
      </w:r>
      <w:proofErr w:type="spellStart"/>
      <w:r>
        <w:t>համար</w:t>
      </w:r>
      <w:proofErr w:type="spellEnd"/>
      <w:r>
        <w:t>։</w:t>
      </w:r>
    </w:p>
    <w:p w14:paraId="2C1C3A40" w14:textId="671F3D30" w:rsidR="005F0B28" w:rsidRPr="00EA40C2" w:rsidRDefault="005F0B28">
      <w:pPr>
        <w:rPr>
          <w:lang w:val="en-GB"/>
        </w:rPr>
      </w:pPr>
    </w:p>
    <w:p w14:paraId="72B6BA8A" w14:textId="77777777" w:rsidR="005F0B28" w:rsidRPr="005F0B28" w:rsidRDefault="005F0B28">
      <w:pPr>
        <w:rPr>
          <w:sz w:val="40"/>
          <w:szCs w:val="40"/>
        </w:rPr>
      </w:pPr>
    </w:p>
    <w:sectPr w:rsidR="005F0B28" w:rsidRPr="005F0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2D9E"/>
    <w:multiLevelType w:val="multilevel"/>
    <w:tmpl w:val="8A5E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6099C"/>
    <w:multiLevelType w:val="multilevel"/>
    <w:tmpl w:val="CDB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76686"/>
    <w:multiLevelType w:val="multilevel"/>
    <w:tmpl w:val="E31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F1663"/>
    <w:multiLevelType w:val="multilevel"/>
    <w:tmpl w:val="FDB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F6001"/>
    <w:multiLevelType w:val="multilevel"/>
    <w:tmpl w:val="8D6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56"/>
    <w:rsid w:val="004C2EA6"/>
    <w:rsid w:val="004D5378"/>
    <w:rsid w:val="00577E56"/>
    <w:rsid w:val="005F0B28"/>
    <w:rsid w:val="00CC2A90"/>
    <w:rsid w:val="00EA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0F98"/>
  <w15:chartTrackingRefBased/>
  <w15:docId w15:val="{25E66791-91C8-4BFD-8D51-25C5AD8F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53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4D5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4D5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3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4D53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4D53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4D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DefaultParagraphFont"/>
    <w:rsid w:val="004D5378"/>
  </w:style>
  <w:style w:type="character" w:customStyle="1" w:styleId="only-show-to-message-actions">
    <w:name w:val="only-show-to-message-actions"/>
    <w:basedOn w:val="DefaultParagraphFont"/>
    <w:rsid w:val="004D5378"/>
  </w:style>
  <w:style w:type="character" w:styleId="Strong">
    <w:name w:val="Strong"/>
    <w:basedOn w:val="DefaultParagraphFont"/>
    <w:uiPriority w:val="22"/>
    <w:qFormat/>
    <w:rsid w:val="004D5378"/>
    <w:rPr>
      <w:b/>
      <w:bCs/>
    </w:rPr>
  </w:style>
  <w:style w:type="paragraph" w:customStyle="1" w:styleId="ng-star-inserted">
    <w:name w:val="ng-star-inserted"/>
    <w:basedOn w:val="Normal"/>
    <w:rsid w:val="004D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4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46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2026-06-06T10:21:00Z</dcterms:created>
  <dcterms:modified xsi:type="dcterms:W3CDTF">2026-06-06T10:21:00Z</dcterms:modified>
</cp:coreProperties>
</file>