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F5D8C"/>
          <w:sz w:val="17"/>
        </w:rPr>
        <w:t>КАРТОЧКА ИДЕЙ 3-025 · ВЕРСИЯ 2</w:t>
      </w:r>
    </w:p>
    <w:p>
      <w:pPr>
        <w:spacing w:after="80"/>
      </w:pPr>
      <w:r>
        <w:rPr>
          <w:b/>
          <w:color w:val="16365C"/>
          <w:sz w:val="40"/>
        </w:rPr>
        <w:t>Единая финансовая платформа для граждан</w:t>
      </w:r>
    </w:p>
    <w:p>
      <w:r>
        <w:rPr>
          <w:color w:val="6B7280"/>
          <w:sz w:val="19"/>
        </w:rPr>
        <w:t>Доработка по разбору от 12 октября 2026 г. (оценка версии 1 — 4,1; где рвалось — механика). Жёлтым выделено то, что автор должен вписать сам после проверки.</w:t>
      </w:r>
    </w:p>
    <w:p>
      <w:pPr>
        <w:pBdr>
          <w:bottom w:val="single" w:sz="8" w:space="1" w:color="2F5D8C"/>
        </w:pBdr>
        <w:spacing w:after="120"/>
      </w:pP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2F5D8C"/>
              <w:bottom w:val="nil"/>
              <w:right w:val="nil"/>
            </w:tcBorders>
            <w:shd w:val="clear" w:color="auto" w:fill="EEF4FB"/>
          </w:tcPr>
          <w:p>
            <w:pPr>
              <w:spacing w:after="40"/>
            </w:pPr>
            <w:r>
              <w:rPr>
                <w:b/>
                <w:color w:val="2F5D8C"/>
                <w:sz w:val="19"/>
              </w:rPr>
              <w:t xml:space="preserve">ЧТО ИЗМЕНИЛОСЬ.  </w:t>
            </w:r>
            <w:r>
              <w:rPr>
                <w:sz w:val="19"/>
              </w:rPr>
              <w:t xml:space="preserve">Раскрыто главное звено: </w:t>
            </w:r>
            <w:r>
              <w:rPr>
                <w:b/>
                <w:sz w:val="19"/>
              </w:rPr>
              <w:t>как данные банков попадают на платформу</w:t>
            </w:r>
            <w:r>
              <w:rPr>
                <w:sz w:val="19"/>
              </w:rPr>
              <w:t xml:space="preserve">, если в Армении открытые API банков пока не обязательны. Названы три канала данных, правило на случай отказа банка, оператор, плательщик и выгода банка. Свой ход — </w:t>
            </w:r>
            <w:r>
              <w:rPr>
                <w:b/>
                <w:sz w:val="19"/>
              </w:rPr>
              <w:t>взаимность</w:t>
            </w:r>
            <w:r>
              <w:rPr>
                <w:sz w:val="19"/>
              </w:rPr>
              <w:t>: банк получает справки клиентов, только если сам отдаёт данные.</w:t>
            </w:r>
          </w:p>
        </w:tc>
      </w:tr>
    </w:tbl>
    <w:p>
      <w:pPr>
        <w:spacing w:after="0"/>
      </w:pP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558000"/>
            <wp:effectExtent l="0" t="0" r="0" b="0"/>
            <wp:docPr id="116" name="Схема 11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558000"/>
                      <a:chOff x="0" y="0"/>
                      <a:chExt cx="6120000" cy="558000"/>
                    </a:xfrm>
                  </wpg:grpSpPr>
                  <wps:wsp>
                    <wps:cNvPr id="101" name="Shape 101"/>
                    <wps:cNvSpPr/>
                    <wps:spPr>
                      <a:xfrm>
                        <a:off x="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Участник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2" name="Shape 102"/>
                    <wps:cNvSpPr/>
                    <wps:spPr>
                      <a:xfrm>
                        <a:off x="774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Шаг процесса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3" name="Shape 103"/>
                    <wps:cNvSpPr/>
                    <wps:spPr>
                      <a:xfrm>
                        <a:off x="1548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Деньги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4" name="Shape 104"/>
                    <wps:cNvSpPr/>
                    <wps:spPr>
                      <a:xfrm>
                        <a:off x="2322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Данные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5" name="Shape 105"/>
                    <wps:cNvSpPr/>
                    <wps:spPr>
                      <a:xfrm>
                        <a:off x="3096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Отказ / риск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6" name="Shape 106"/>
                    <wps:cNvSpPr/>
                    <wps:spPr>
                      <a:xfrm>
                        <a:off x="3870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Результат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7" name="Shape 107"/>
                    <wps:cNvSpPr/>
                    <wps:spPr>
                      <a:xfrm>
                        <a:off x="4662000" y="0"/>
                        <a:ext cx="720000" cy="34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3"/>
                              <w:szCs w:val="13"/>
                            </w:rPr>
                            <w:t xml:space="preserve">Решение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08" name="Arrow 108"/>
                    <wps:cNvCnPr/>
                    <wps:spPr>
                      <a:xfrm>
                        <a:off x="0" y="468000"/>
                        <a:ext cx="576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9" name="Label 109"/>
                    <wps:cNvSpPr txBox="1"/>
                    <wps:spPr>
                      <a:xfrm>
                        <a:off x="612000" y="378000"/>
                        <a:ext cx="2016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подпись на стрелке = что передаётся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0" name="Arrow 110"/>
                    <wps:cNvCnPr/>
                    <wps:spPr>
                      <a:xfrm>
                        <a:off x="266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1" name="Label 111"/>
                    <wps:cNvSpPr txBox="1"/>
                    <wps:spPr>
                      <a:xfrm>
                        <a:off x="3204000" y="378000"/>
                        <a:ext cx="504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деньги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2" name="Arrow 112"/>
                    <wps:cNvCnPr/>
                    <wps:spPr>
                      <a:xfrm>
                        <a:off x="374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3" name="Label 113"/>
                    <wps:cNvSpPr txBox="1"/>
                    <wps:spPr>
                      <a:xfrm>
                        <a:off x="4284000" y="378000"/>
                        <a:ext cx="504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данные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4" name="Arrow 114"/>
                    <wps:cNvCnPr/>
                    <wps:spPr>
                      <a:xfrm>
                        <a:off x="482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B5563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15" name="Label 115"/>
                    <wps:cNvSpPr txBox="1"/>
                    <wps:spPr>
                      <a:xfrm>
                        <a:off x="5364000" y="378000"/>
                        <a:ext cx="756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контроль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120"/>
      </w:pPr>
      <w:r>
        <w:rPr>
          <w:color w:val="6B7280"/>
          <w:sz w:val="17"/>
        </w:rPr>
        <w:t>Как читать схемы: цвет фигуры — роль, подпись на стрелке — что передаётся, пунктир — контроль или необязательный шаг.</w:t>
      </w:r>
    </w:p>
    <w:p>
      <w:pPr>
        <w:pStyle w:val="Heading1"/>
      </w:pPr>
      <w:r>
        <w:t>Карта правок: замечание → решение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2381"/>
        <w:gridCol w:w="3912"/>
        <w:gridCol w:w="1417"/>
      </w:tblGrid>
      <w:tr>
        <w:trPr>
          <w:cantSplit/>
          <w:tblHeader/>
        </w:trPr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Проверяющий (балл v1)</w:t>
            </w:r>
          </w:p>
        </w:tc>
        <w:tc>
          <w:tcPr>
            <w:tcW w:type="dxa" w:w="238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Чего не хватало</w:t>
            </w:r>
          </w:p>
        </w:tc>
        <w:tc>
          <w:tcPr>
            <w:tcW w:type="dxa" w:w="3912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сделано в версии 2</w:t>
            </w:r>
          </w:p>
        </w:tc>
        <w:tc>
          <w:tcPr>
            <w:tcW w:type="dxa" w:w="1417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Где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Проверяющий цепочку (2)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Что за интеграции, кто их даёт, оператор, что при отказе банка, откуда условия для сравнения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Три канала данных (API банка-пилота, выписка, кредитный отчёт АКРА); поля и частота; правило отказа и отключения; оператор — ООО; источник условий и формула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6, схемы 4–5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Ищущий причину (2)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Случай, опрос или число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Причина как разрыв между участниками; подтверждение — отсутствие обязательного открытого банкинга; шаблон опроса и порог подтверждения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2, схема 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Недовольный покупатель (2)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Один плательщик, выгода банка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Платят банки — фиксированная цена за справку по заявке клиента; гражданину бесплатно; выгода банка названа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1, схема 1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Библиотекарь (3)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Другие сводные сервисы, российские, условие неудачи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Сбер, Т-Банк, ВТБ, Альфа (счета других банков по открытым API), Open Banking в Великобритании, АКРА; условие — обязанность банков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Ловец пустоты (2)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«Утверждённые защищённые интеграции», «нейтральная панель»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Заменено конкретным каналом, списком полей, частотой и правилом цены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Весь текст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Дневник роста (изобр. 2)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Своё дополнение лишь заявлено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Противоречие «картина всех банков ↔ невыгода банка» снято взаимностью и одинаковой ценой справки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Противоречие, схема 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Научный руководитель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Ход на вечер: один банк, данные, разрешение, план на «нет»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Выполнено в приложении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Приложение</w:t>
            </w:r>
          </w:p>
        </w:tc>
      </w:tr>
    </w:tbl>
    <w:p>
      <w:pPr>
        <w:spacing w:after="40"/>
      </w:pPr>
    </w:p>
    <w:p>
      <w:pPr>
        <w:pStyle w:val="Heading1"/>
      </w:pPr>
      <w:r>
        <w:t>Ответ 1. Сфера и почему: один человек и один плательщик</w:t>
      </w:r>
    </w:p>
    <w:p>
      <w:r>
        <w:rPr>
          <w:b/>
        </w:rPr>
        <w:t>Пользователь.</w:t>
      </w:r>
      <w:r>
        <w:t xml:space="preserve"> Арман, 34 года, инженер </w:t>
      </w:r>
      <w:r>
        <w:rPr>
          <w:highlight w:val="yellow"/>
        </w:rPr>
        <w:t>[пример-персонаж: заменить реальным респондентом опроса]</w:t>
      </w:r>
      <w:r>
        <w:t xml:space="preserve">. Зарплатная карта в банке А, ипотека в банке Б, потребительский кредит и вклад в банке В. Чтобы понять, хватит ли денег на досрочное погашение, он открывает три приложения, переписывает остатки в заметки и пересчитывает вручную. Пример цены ошибки: вклад приносит меньше, чем стоит потребкредит, а он этого не видит, потому что цифры в разных приложениях </w:t>
      </w:r>
      <w:r>
        <w:rPr>
          <w:highlight w:val="yellow"/>
        </w:rPr>
        <w:t>[вписать реальные ставки респондента]</w:t>
      </w:r>
      <w:r>
        <w:t>.</w:t>
      </w:r>
    </w:p>
    <w:p>
      <w:r>
        <w:rPr>
          <w:b/>
        </w:rPr>
        <w:t>Что он получает бесплатно.</w:t>
      </w:r>
      <w:r>
        <w:t xml:space="preserve"> Один экран: активы, долги, чистая стоимость, платежи на месяц вперёд, напоминания о датах погашения и сравнение его текущих вкладов и кредитов с предложениями рынка по одной формуле.</w:t>
      </w:r>
    </w:p>
    <w:p>
      <w:r>
        <w:rPr>
          <w:b/>
        </w:rPr>
        <w:t>Кто платит — банки, и только за одно действие.</w:t>
      </w:r>
      <w:r>
        <w:t xml:space="preserve"> Когда Арман подаёт заявку на кредит в банк Г, он может нажать «отправить справку». Платформа с его согласия передаёт банку Г подтверждённую сводку: доходы за 6 месяцев, текущие долги и платежи. Банк платит фиксированную цену за справку </w:t>
      </w:r>
      <w:r>
        <w:rPr>
          <w:highlight w:val="yellow"/>
        </w:rPr>
        <w:t>[гипотеза: 1 000 драм]</w:t>
      </w:r>
      <w:r>
        <w:t xml:space="preserve">, </w:t>
      </w:r>
      <w:r>
        <w:rPr>
          <w:b/>
        </w:rPr>
        <w:t>одинаковую для всех банков</w:t>
      </w:r>
      <w:r>
        <w:t>.</w:t>
      </w:r>
    </w:p>
    <w:p>
      <w:r>
        <w:rPr>
          <w:b/>
        </w:rPr>
        <w:t>Выгода банка:</w:t>
      </w:r>
    </w:p>
    <w:p>
      <w:pPr>
        <w:pStyle w:val="ListBullet"/>
        <w:spacing w:after="40"/>
      </w:pPr>
      <w:r>
        <w:t>банк-заявитель быстрее и дешевле проверяет доход: не нужно собирать выписки вручную;</w:t>
      </w:r>
    </w:p>
    <w:p>
      <w:pPr>
        <w:pStyle w:val="ListBullet"/>
        <w:spacing w:after="40"/>
      </w:pPr>
      <w:r>
        <w:t>банк, подключивший API, получает право запрашивать справки (условие взаимности) — так у него появляется причина отдавать данные;</w:t>
      </w:r>
    </w:p>
    <w:p>
      <w:pPr>
        <w:pStyle w:val="ListBullet"/>
        <w:spacing w:after="40"/>
      </w:pPr>
      <w:r>
        <w:t>банк видит, что его продукты сравниваются по публичной формуле, а не по договорённости с конкурентом.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1. </w:t>
      </w:r>
      <w:r>
        <w:rPr>
          <w:b/>
          <w:color w:val="16365C"/>
          <w:sz w:val="19"/>
        </w:rPr>
        <w:t>Кто что даёт и кто платит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2664000"/>
            <wp:effectExtent l="0" t="0" r="0" b="0"/>
            <wp:docPr id="139" name="Схема 139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2664000"/>
                      <a:chOff x="0" y="0"/>
                      <a:chExt cx="6120000" cy="2664000"/>
                    </a:xfrm>
                  </wpg:grpSpPr>
                  <wps:wsp>
                    <wps:cNvPr id="117" name="Shape 117"/>
                    <wps:cNvSpPr/>
                    <wps:spPr>
                      <a:xfrm>
                        <a:off x="36000" y="108000"/>
                        <a:ext cx="1296000" cy="50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Банк-пилот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дал API по договору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8" name="Shape 118"/>
                    <wps:cNvSpPr/>
                    <wps:spPr>
                      <a:xfrm>
                        <a:off x="36000" y="828000"/>
                        <a:ext cx="1296000" cy="50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6E1A12"/>
                              <w:sz w:val="15"/>
                              <w:szCs w:val="15"/>
                            </w:rPr>
                            <w:t xml:space="preserve">Банк без API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отказал или ещё не подключён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9" name="Shape 119"/>
                    <wps:cNvSpPr/>
                    <wps:spPr>
                      <a:xfrm>
                        <a:off x="36000" y="1548000"/>
                        <a:ext cx="1296000" cy="50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АКРА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кредитное бюро: все банки и МФО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0" name="Shape 120"/>
                    <wps:cNvSpPr/>
                    <wps:spPr>
                      <a:xfrm>
                        <a:off x="2232000" y="108000"/>
                        <a:ext cx="1656000" cy="194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Платформа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оператор — ООО (наша команда)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только чтение,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деньги не переводит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журнал согласий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сравнение по формуле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1" name="Shape 121"/>
                    <wps:cNvSpPr/>
                    <wps:spPr>
                      <a:xfrm>
                        <a:off x="4788000" y="108000"/>
                        <a:ext cx="1296000" cy="576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Банк-заявитель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получает заявку на кредит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2" name="Shape 122"/>
                    <wps:cNvSpPr/>
                    <wps:spPr>
                      <a:xfrm>
                        <a:off x="4788000" y="1404000"/>
                        <a:ext cx="1296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Гражданин (Арман)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пользуется бесплатно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3" name="Shape 123"/>
                    <wps:cNvSpPr/>
                    <wps:spPr>
                      <a:xfrm>
                        <a:off x="4788000" y="756000"/>
                        <a:ext cx="1296000" cy="54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3"/>
                              <w:szCs w:val="13"/>
                            </w:rPr>
                            <w:t xml:space="preserve">Условие: справки получает только банк, который сам отдал данные по API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4" name="Arrow 124"/>
                    <wps:cNvCnPr/>
                    <wps:spPr>
                      <a:xfrm>
                        <a:off x="1332000" y="360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5" name="Label 125"/>
                    <wps:cNvSpPr txBox="1"/>
                    <wps:spPr>
                      <a:xfrm>
                        <a:off x="1368000" y="270000"/>
                        <a:ext cx="828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API, каждые 6 ч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6" name="Arrow 126"/>
                    <wps:cNvCnPr/>
                    <wps:spPr>
                      <a:xfrm>
                        <a:off x="1332000" y="1080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7" name="Label 127"/>
                    <wps:cNvSpPr txBox="1"/>
                    <wps:spPr>
                      <a:xfrm>
                        <a:off x="1404000" y="954000"/>
                        <a:ext cx="756000" cy="25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выписка от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пользователя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8" name="Arrow 128"/>
                    <wps:cNvCnPr/>
                    <wps:spPr>
                      <a:xfrm>
                        <a:off x="1332000" y="1800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9" name="Label 129"/>
                    <wps:cNvSpPr txBox="1"/>
                    <wps:spPr>
                      <a:xfrm>
                        <a:off x="1404000" y="1674000"/>
                        <a:ext cx="756000" cy="25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кредитный отчёт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с согласия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0" name="Arrow 130"/>
                    <wps:cNvCnPr/>
                    <wps:spPr>
                      <a:xfrm>
                        <a:off x="3888000" y="270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1" name="Label 131"/>
                    <wps:cNvSpPr txBox="1"/>
                    <wps:spPr>
                      <a:xfrm>
                        <a:off x="3924000" y="180000"/>
                        <a:ext cx="828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справка по заявке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2" name="Arrow 132"/>
                    <wps:cNvCnPr/>
                    <wps:spPr>
                      <a:xfrm flipH="1">
                        <a:off x="3888000" y="540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3" name="Label 133"/>
                    <wps:cNvSpPr txBox="1"/>
                    <wps:spPr>
                      <a:xfrm>
                        <a:off x="4014000" y="450000"/>
                        <a:ext cx="648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1 000 драм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4" name="Arrow 134"/>
                    <wps:cNvCnPr/>
                    <wps:spPr>
                      <a:xfrm>
                        <a:off x="3888000" y="1584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5" name="Label 135"/>
                    <wps:cNvSpPr txBox="1"/>
                    <wps:spPr>
                      <a:xfrm>
                        <a:off x="4068000" y="1494000"/>
                        <a:ext cx="54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панель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6" name="Arrow 136"/>
                    <wps:cNvCnPr/>
                    <wps:spPr>
                      <a:xfrm flipH="1">
                        <a:off x="3888000" y="1872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7" name="Label 137"/>
                    <wps:cNvSpPr txBox="1"/>
                    <wps:spPr>
                      <a:xfrm>
                        <a:off x="3924000" y="1782000"/>
                        <a:ext cx="828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согласие 90 дней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8" name="Shape 138"/>
                    <wps:cNvSpPr/>
                    <wps:spPr>
                      <a:xfrm>
                        <a:off x="36000" y="2214000"/>
                        <a:ext cx="6048000" cy="34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ЦБ Армении — не оператор: стандарты безопасности и, если согласится, пилот в особом регуляторном режиме (уточнить, есть ли такой режим)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Ответ 2. О каких проблемах известно: причина как разрыв</w:t>
      </w:r>
    </w:p>
    <w:p>
      <w:r>
        <w:rPr>
          <w:b/>
        </w:rPr>
        <w:t>Причина.</w:t>
      </w:r>
      <w:r>
        <w:t xml:space="preserve"> Каждый банк показывает только свои продукты и не обязан передавать данные кому-то ещё. В Армении открытый банкинг пока не введён: по данным Open Banking Tracker, доступ третьих сторон к API банков не обязателен, рамка открытых API не вступила в силу. Поэтому сводная картина существует только в голове человека или в таблице, которая устаревает через неделю.</w:t>
      </w:r>
    </w:p>
    <w:p>
      <w:r>
        <w:rPr>
          <w:b/>
        </w:rPr>
        <w:t>Масштаб.</w:t>
      </w:r>
      <w:r>
        <w:t xml:space="preserve"> По данным ЦБ, к концу 2024 г. в Армении выпущено более 4,3 млн банковских карт (из версии 1). Это масштаб рынка, а не доказательство боли; боль проверяется опросом ниже.</w:t>
      </w:r>
    </w:p>
    <w:p>
      <w:pPr>
        <w:pStyle w:val="Heading3"/>
      </w:pPr>
      <w:r>
        <w:t>Как подтвердить проблему: опрос 30 человек с продуктами в двух и более банках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5669"/>
        <w:gridCol w:w="3402"/>
      </w:tblGrid>
      <w:tr>
        <w:trPr>
          <w:cantSplit/>
          <w:tblHeader/>
        </w:trPr>
        <w:tc>
          <w:tcPr>
            <w:tcW w:type="dxa" w:w="567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5669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3402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считаем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566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 скольких банках у вас есть счёт, карта, вклад или кредит?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отбираем тех, у кого ≥ 2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5669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Как вы узнаёте общую сумму своих денег и долгов?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доля «вручную / никак»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566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Сколько минут в месяц на это уходит?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медиана минут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5669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Был ли случай, когда вы приняли финансовое решение, не видя всей картины? Что случилось?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1–2 подробных случая дословно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5669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Дали бы вы сервису доступ только на чтение, с отзывом в любой момент? Что должно быть, чтобы да?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доля «да» и условия</w:t>
            </w:r>
          </w:p>
        </w:tc>
      </w:tr>
    </w:tbl>
    <w:p>
      <w:pPr>
        <w:spacing w:after="40"/>
      </w:pPr>
    </w:p>
    <w:p>
      <w:r>
        <w:rPr>
          <w:b/>
        </w:rPr>
        <w:t>Порог подтверждения:</w:t>
      </w:r>
      <w:r>
        <w:t xml:space="preserve"> проблема считается подтверждённой, если не менее 40 % отвечают «вручную / никак» и не менее 30 % готовы дать доступ на чтение. </w:t>
      </w:r>
      <w:r>
        <w:rPr>
          <w:highlight w:val="yellow"/>
        </w:rPr>
        <w:t>[ВПИСАТЬ результаты опроса и один случай дословно]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2. </w:t>
      </w:r>
      <w:r>
        <w:rPr>
          <w:b/>
          <w:color w:val="16365C"/>
          <w:sz w:val="19"/>
        </w:rPr>
        <w:t>Цепочка причины: почему полной картины нет ни у кого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404000"/>
            <wp:effectExtent l="0" t="0" r="0" b="0"/>
            <wp:docPr id="152" name="Схема 15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404000"/>
                      <a:chOff x="0" y="0"/>
                      <a:chExt cx="6120000" cy="1404000"/>
                    </a:xfrm>
                  </wpg:grpSpPr>
                  <wps:wsp>
                    <wps:cNvPr id="140" name="Shape 140"/>
                    <wps:cNvSpPr/>
                    <wps:spPr>
                      <a:xfrm>
                        <a:off x="36000" y="36000"/>
                        <a:ext cx="1080000" cy="36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Банк А: зарплатная карта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1" name="Shape 141"/>
                    <wps:cNvSpPr/>
                    <wps:spPr>
                      <a:xfrm>
                        <a:off x="36000" y="486000"/>
                        <a:ext cx="1080000" cy="36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Банк Б: ипотека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2" name="Shape 142"/>
                    <wps:cNvSpPr/>
                    <wps:spPr>
                      <a:xfrm>
                        <a:off x="36000" y="936000"/>
                        <a:ext cx="1080000" cy="36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Банк В: кредит и вклад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3" name="Shape 143"/>
                    <wps:cNvSpPr/>
                    <wps:spPr>
                      <a:xfrm>
                        <a:off x="1692000" y="342000"/>
                        <a:ext cx="1224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Человек сводит вручную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3 приложения, заметки, калькулятор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4" name="Shape 144"/>
                    <wps:cNvSpPr/>
                    <wps:spPr>
                      <a:xfrm>
                        <a:off x="3240000" y="342000"/>
                        <a:ext cx="1224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11827"/>
                              <w:sz w:val="15"/>
                              <w:szCs w:val="15"/>
                            </w:rPr>
                            <w:t xml:space="preserve">Таблица или заметки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устаревают через неделю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5" name="Shape 145"/>
                    <wps:cNvSpPr/>
                    <wps:spPr>
                      <a:xfrm>
                        <a:off x="4824000" y="342000"/>
                        <a:ext cx="1260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Решение о кредите или вкладе без полной картины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6" name="Arrow 146"/>
                    <wps:cNvCnPr/>
                    <wps:spPr>
                      <a:xfrm>
                        <a:off x="1116000" y="216000"/>
                        <a:ext cx="576000" cy="450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7" name="Arrow 147"/>
                    <wps:cNvCnPr/>
                    <wps:spPr>
                      <a:xfrm>
                        <a:off x="1116000" y="666000"/>
                        <a:ext cx="576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8" name="Arrow 148"/>
                    <wps:cNvCnPr/>
                    <wps:spPr>
                      <a:xfrm flipV="1">
                        <a:off x="1116000" y="666000"/>
                        <a:ext cx="576000" cy="450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9" name="Label 149"/>
                    <wps:cNvSpPr txBox="1"/>
                    <wps:spPr>
                      <a:xfrm>
                        <a:off x="1098000" y="1224000"/>
                        <a:ext cx="1440000" cy="16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3"/>
                              <w:szCs w:val="13"/>
                            </w:rPr>
                            <w:t xml:space="preserve">каждый банк — только свои продукты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50" name="Arrow 150"/>
                    <wps:cNvCnPr/>
                    <wps:spPr>
                      <a:xfrm>
                        <a:off x="2916000" y="666000"/>
                        <a:ext cx="32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51" name="Arrow 151"/>
                    <wps:cNvCnPr/>
                    <wps:spPr>
                      <a:xfrm>
                        <a:off x="4464000" y="666000"/>
                        <a:ext cx="36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Ответ 3. Как решается сейчас: аналоги и условие, из-за которого они не решили задачу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2608"/>
        <w:gridCol w:w="2608"/>
        <w:gridCol w:w="2494"/>
      </w:tblGrid>
      <w:tr>
        <w:trPr>
          <w:cantSplit/>
          <w:tblHeader/>
        </w:trPr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260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делает</w:t>
            </w:r>
          </w:p>
        </w:tc>
        <w:tc>
          <w:tcPr>
            <w:tcW w:type="dxa" w:w="260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Чего не хватает</w:t>
            </w:r>
          </w:p>
        </w:tc>
        <w:tc>
          <w:tcPr>
            <w:tcW w:type="dxa" w:w="249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Наше отличие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Приложения банков (Армения)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Управление своими продуктами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Чужие счета не видны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Все банки в одном окне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AFM (Армения)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Каталог и сравнение предложений рынка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Нет личной картины активов и долгов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Сравнение с продуктами, которые у человека уже есть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Idram и IDBank (Армения)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Кошелёк и сервисы одной группы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Только своя группа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Все банки, нейтральный оператор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Сбер, Т-Банк, ВТБ, Альфа</w:t>
            </w:r>
            <w:r>
              <w:rPr>
                <w:sz w:val="17"/>
              </w:rPr>
              <w:t xml:space="preserve"> (Россия)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Показывают в своём приложении счета клиента в других банках по открытым API; пилоты с 2024 г.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Сводка внутри банка-конкурента, которому выгодно перевести деньги к себе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Оператор не банк; сравнение по публичной формуле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Open Banking</w:t>
            </w:r>
            <w:r>
              <w:rPr>
                <w:sz w:val="17"/>
              </w:rPr>
              <w:t xml:space="preserve"> (Великобритания)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Регулятор обязал 9 крупнейших банков открыть API (с 2018 г.); на этом выросли сводные приложения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 Армении такой обязанности пока нет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Взаимность вместо обязанности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АКРА</w:t>
            </w:r>
            <w:r>
              <w:rPr>
                <w:sz w:val="17"/>
              </w:rPr>
              <w:t xml:space="preserve"> (Армения)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Кредитное бюро, сотрудничает со всеми банками и МФО; есть кредитный отчёт для человека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Только долги: нет счетов, вкладов и расходов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Используем как канал «долги» с согласия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B58B00"/>
              <w:bottom w:val="nil"/>
              <w:right w:val="nil"/>
            </w:tcBorders>
            <w:shd w:val="clear" w:color="auto" w:fill="FFF8E1"/>
          </w:tcPr>
          <w:p>
            <w:pPr>
              <w:spacing w:after="40"/>
            </w:pPr>
            <w:r>
              <w:rPr>
                <w:b/>
                <w:color w:val="B58B00"/>
                <w:sz w:val="19"/>
              </w:rPr>
              <w:t xml:space="preserve">УСЛОВИЕ.  </w:t>
            </w:r>
            <w:r>
              <w:rPr>
                <w:sz w:val="19"/>
              </w:rPr>
              <w:t>Почему прежние попытки не собрали данные банков: у банка нет выгоды отдавать данные клиента стороннему сервису, а обязанности нет. Там, где задача решена (Великобритания; в России ЦБ планирует обязательные открытые API с 2026 г.), её решила обязанность от регулятора. В Армении обязанности нет, значит, платформе нужен собственный стимул для банка — взаимность.</w:t>
            </w:r>
          </w:p>
        </w:tc>
      </w:tr>
    </w:tbl>
    <w:p>
      <w:pPr>
        <w:spacing w:after="0"/>
      </w:pPr>
    </w:p>
    <w:p>
      <w:pPr>
        <w:pStyle w:val="Heading1"/>
      </w:pPr>
      <w:r>
        <w:t>Противоречие и собственный ход</w:t>
      </w:r>
    </w:p>
    <w:p>
      <w:r>
        <w:rPr>
          <w:b/>
        </w:rPr>
        <w:t>Противоречие.</w:t>
      </w:r>
      <w:r>
        <w:t xml:space="preserve"> Человеку нужна полная картина из всех банков, но каждый банк, отдавая данные, помогает конкуренту увести клиента.</w:t>
      </w:r>
    </w:p>
    <w:p>
      <w:r>
        <w:rPr>
          <w:b/>
        </w:rPr>
        <w:t>Ход — три правила вместе: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1.</w:t>
        <w:tab/>
      </w:r>
      <w:r>
        <w:rPr>
          <w:b/>
        </w:rPr>
        <w:t>Взаимность.</w:t>
      </w:r>
      <w:r>
        <w:t xml:space="preserve"> Банк, подключивший API, получает право запрашивать справки клиентов, которые сами подают ему заявку.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2.</w:t>
        <w:tab/>
      </w:r>
      <w:r>
        <w:rPr>
          <w:b/>
        </w:rPr>
        <w:t>Одинаковая цена.</w:t>
      </w:r>
      <w:r>
        <w:t xml:space="preserve"> Справка стоит одинаково для всех банков и не зависит от того, какой продукт выиграл в сравнении, — платформе невыгодно подкручивать рейтинг.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3.</w:t>
        <w:tab/>
      </w:r>
      <w:r>
        <w:rPr>
          <w:b/>
        </w:rPr>
        <w:t>Публичная формула.</w:t>
      </w:r>
      <w:r>
        <w:t xml:space="preserve"> Сравнение идёт по одной формуле, опубликованной на сайте; любой банк может пересчитать своё место.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3. </w:t>
      </w:r>
      <w:r>
        <w:rPr>
          <w:b/>
          <w:color w:val="16365C"/>
          <w:sz w:val="19"/>
        </w:rPr>
        <w:t>Как ход снимает противоречие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692000"/>
            <wp:effectExtent l="0" t="0" r="0" b="0"/>
            <wp:docPr id="164" name="Схема 16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692000"/>
                      <a:chOff x="0" y="0"/>
                      <a:chExt cx="6120000" cy="1692000"/>
                    </a:xfrm>
                  </wpg:grpSpPr>
                  <wps:wsp>
                    <wps:cNvPr id="153" name="Shape 153"/>
                    <wps:cNvSpPr/>
                    <wps:spPr>
                      <a:xfrm>
                        <a:off x="72000" y="72000"/>
                        <a:ext cx="237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Нужно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видеть продукты всех банков в одном месте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4" name="Shape 154"/>
                    <wps:cNvSpPr/>
                    <wps:spPr>
                      <a:xfrm>
                        <a:off x="3672000" y="72000"/>
                        <a:ext cx="237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6E1A12"/>
                              <w:sz w:val="15"/>
                              <w:szCs w:val="15"/>
                            </w:rPr>
                            <w:t xml:space="preserve">Невыгодно банку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отдавать данные: сервис может увести клиента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5" name="Arrow 155"/>
                    <wps:cNvCnPr/>
                    <wps:spPr>
                      <a:xfrm>
                        <a:off x="2448000" y="342000"/>
                        <a:ext cx="122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headEnd type="triangle" w="med" len="med"/>
                        <a:tailEnd type="triangle" w="med" len="med"/>
                      </a:ln>
                    </wps:spPr>
                    <wps:bodyPr/>
                  </wps:wsp>
                  <wps:wsp>
                    <wps:cNvPr id="156" name="Label 156"/>
                    <wps:cNvSpPr txBox="1"/>
                    <wps:spPr>
                      <a:xfrm>
                        <a:off x="2700000" y="252000"/>
                        <a:ext cx="72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противоречие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57" name="Shape 157"/>
                    <wps:cNvSpPr/>
                    <wps:spPr>
                      <a:xfrm>
                        <a:off x="1080000" y="1008000"/>
                        <a:ext cx="3960000" cy="61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5"/>
                              <w:szCs w:val="15"/>
                            </w:rPr>
                            <w:t xml:space="preserve">Ход: взаимность + одинаковая цена справки + публичная формула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банк отдаёт данные, потому что получает справки; платформе невыгодно подкручивать рейтинг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8" name="Arrow 158"/>
                    <wps:cNvCnPr/>
                    <wps:spPr>
                      <a:xfrm>
                        <a:off x="1260000" y="61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59" name="Arrow 159"/>
                    <wps:cNvCnPr/>
                    <wps:spPr>
                      <a:xfrm>
                        <a:off x="1260000" y="81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0" name="Arrow 160"/>
                    <wps:cNvCnPr/>
                    <wps:spPr>
                      <a:xfrm>
                        <a:off x="1800000" y="810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61" name="Arrow 161"/>
                    <wps:cNvCnPr/>
                    <wps:spPr>
                      <a:xfrm>
                        <a:off x="4860000" y="61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2" name="Arrow 162"/>
                    <wps:cNvCnPr/>
                    <wps:spPr>
                      <a:xfrm flipH="1">
                        <a:off x="4320000" y="81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3" name="Arrow 163"/>
                    <wps:cNvCnPr/>
                    <wps:spPr>
                      <a:xfrm>
                        <a:off x="4320000" y="810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Ответ 6. Способ решения: каналы данных, согласие, сравнение</w:t>
      </w:r>
    </w:p>
    <w:p>
      <w:r>
        <w:rPr>
          <w:b/>
        </w:rPr>
        <w:t>Оператор.</w:t>
      </w:r>
      <w:r>
        <w:t xml:space="preserve"> ООО (наша команда) — оператор платформы и персональных данных; отвечает перед пользователем за хранение и утечку </w:t>
      </w:r>
      <w:r>
        <w:rPr>
          <w:highlight w:val="yellow"/>
        </w:rPr>
        <w:t>[подтвердить у юриста по Закону РА «О защите персональных данных»]</w:t>
      </w:r>
      <w:r>
        <w:t>. ЦБ — не оператор: задаёт стандарты безопасности, если согласится участвовать.</w:t>
      </w:r>
    </w:p>
    <w:p>
      <w:pPr>
        <w:pStyle w:val="Heading3"/>
      </w:pPr>
      <w:r>
        <w:t>Три канала данных — в порядке приоритета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2494"/>
        <w:gridCol w:w="3628"/>
        <w:gridCol w:w="1587"/>
      </w:tblGrid>
      <w:tr>
        <w:trPr>
          <w:cantSplit/>
          <w:tblHeader/>
        </w:trPr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Канал</w:t>
            </w:r>
          </w:p>
        </w:tc>
        <w:tc>
          <w:tcPr>
            <w:tcW w:type="dxa" w:w="249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Кто даёт доступ</w:t>
            </w:r>
          </w:p>
        </w:tc>
        <w:tc>
          <w:tcPr>
            <w:tcW w:type="dxa" w:w="36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Какие поля</w:t>
            </w:r>
          </w:p>
        </w:tc>
        <w:tc>
          <w:tcPr>
            <w:tcW w:type="dxa" w:w="1587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Как часто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1. API банка-пилота (только чтение)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Банк, по договору; пользователь подтверждает согласие в приложении своего банка — пароль у нас не вводится</w:t>
            </w:r>
          </w:p>
        </w:tc>
        <w:tc>
          <w:tcPr>
            <w:tcW w:type="dxa" w:w="362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Счета: маскированный номер, валюта, остаток. Операции за 90 дней: дата, сумма, описание, категория. Кредиты: остаток, ставка, платёж, дата следующего платежа. Вклады: сумма, ставка, срок</w:t>
            </w:r>
          </w:p>
        </w:tc>
        <w:tc>
          <w:tcPr>
            <w:tcW w:type="dxa" w:w="158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Каждые 6 часов и при открытии приложения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2. Выписка от пользователя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Сам пользователь: выгружает PDF или Excel из приложения банка</w:t>
            </w:r>
          </w:p>
        </w:tc>
        <w:tc>
          <w:tcPr>
            <w:tcW w:type="dxa" w:w="36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Те же поля, распознаются из выписки; пометка «обновлено вручную, дата»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Раз в месяц, по напоминанию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3. Кредитный отчёт АКРА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Пользователь даёт согласие; АКРА выдаёт отчёт</w:t>
            </w:r>
          </w:p>
        </w:tc>
        <w:tc>
          <w:tcPr>
            <w:tcW w:type="dxa" w:w="362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Все кредиты во всех банках и МФО: остаток, платёж, просрочки</w:t>
            </w:r>
          </w:p>
        </w:tc>
        <w:tc>
          <w:tcPr>
            <w:tcW w:type="dxa" w:w="158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 xml:space="preserve">Раз в месяц </w:t>
            </w:r>
            <w:r>
              <w:rPr>
                <w:sz w:val="17"/>
                <w:highlight w:val="yellow"/>
              </w:rPr>
              <w:t>[уточнить у АКРА формат и цену для партнёров]</w:t>
            </w:r>
          </w:p>
        </w:tc>
      </w:tr>
    </w:tbl>
    <w:p>
      <w:pPr>
        <w:spacing w:after="40"/>
      </w:pP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4. </w:t>
      </w:r>
      <w:r>
        <w:rPr>
          <w:b/>
          <w:color w:val="16365C"/>
          <w:sz w:val="19"/>
        </w:rPr>
        <w:t>Что делает платформа, если банк дал доступ, отказал или отключился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2376000"/>
            <wp:effectExtent l="0" t="0" r="0" b="0"/>
            <wp:docPr id="184" name="Схема 18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2376000"/>
                      <a:chOff x="0" y="0"/>
                      <a:chExt cx="6120000" cy="2376000"/>
                    </a:xfrm>
                  </wpg:grpSpPr>
                  <wps:wsp>
                    <wps:cNvPr id="165" name="Shape 165"/>
                    <wps:cNvSpPr/>
                    <wps:spPr>
                      <a:xfrm>
                        <a:off x="36000" y="216000"/>
                        <a:ext cx="1080000" cy="46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Пользователь подключает банк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66" name="Shape 166"/>
                    <wps:cNvSpPr/>
                    <wps:spPr>
                      <a:xfrm>
                        <a:off x="1296000" y="90000"/>
                        <a:ext cx="1224000" cy="720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6"/>
                              <w:szCs w:val="16"/>
                            </w:rPr>
                            <w:t xml:space="preserve">Банк дал API?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67" name="Shape 167"/>
                    <wps:cNvSpPr/>
                    <wps:spPr>
                      <a:xfrm>
                        <a:off x="2772000" y="216000"/>
                        <a:ext cx="1656000" cy="46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Канал 1: API банка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только чтение, каждые 6 ч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68" name="Shape 168"/>
                    <wps:cNvSpPr/>
                    <wps:spPr>
                      <a:xfrm>
                        <a:off x="4824000" y="216000"/>
                        <a:ext cx="1260000" cy="46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6"/>
                              <w:szCs w:val="16"/>
                            </w:rPr>
                            <w:t xml:space="preserve">Панель пользователя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69" name="Shape 169"/>
                    <wps:cNvSpPr/>
                    <wps:spPr>
                      <a:xfrm>
                        <a:off x="1080000" y="1224000"/>
                        <a:ext cx="165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Канал 2: выписка PDF / Excel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раз в месяц, пометка «обновлено вручную»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0" name="Shape 170"/>
                    <wps:cNvSpPr/>
                    <wps:spPr>
                      <a:xfrm>
                        <a:off x="2988000" y="1224000"/>
                        <a:ext cx="1440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Канал 3: отчёт АКРА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кредиты во всех банках и МФО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1" name="Arrow 171"/>
                    <wps:cNvCnPr/>
                    <wps:spPr>
                      <a:xfrm>
                        <a:off x="1116000" y="450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2" name="Arrow 172"/>
                    <wps:cNvCnPr/>
                    <wps:spPr>
                      <a:xfrm>
                        <a:off x="2520000" y="450000"/>
                        <a:ext cx="25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3" name="Label 173"/>
                    <wps:cNvSpPr txBox="1"/>
                    <wps:spPr>
                      <a:xfrm>
                        <a:off x="2520000" y="360000"/>
                        <a:ext cx="25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74" name="Arrow 174"/>
                    <wps:cNvCnPr/>
                    <wps:spPr>
                      <a:xfrm>
                        <a:off x="4428000" y="450000"/>
                        <a:ext cx="396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5" name="Arrow 175"/>
                    <wps:cNvCnPr/>
                    <wps:spPr>
                      <a:xfrm>
                        <a:off x="1908000" y="810000"/>
                        <a:ext cx="0" cy="41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6" name="Label 176"/>
                    <wps:cNvSpPr txBox="1"/>
                    <wps:spPr>
                      <a:xfrm>
                        <a:off x="1584000" y="828000"/>
                        <a:ext cx="25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77" name="Arrow 177"/>
                    <wps:cNvCnPr/>
                    <wps:spPr>
                      <a:xfrm>
                        <a:off x="1908000" y="1026000"/>
                        <a:ext cx="18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</a:ln>
                    </wps:spPr>
                    <wps:bodyPr/>
                  </wps:wsp>
                  <wps:wsp>
                    <wps:cNvPr id="178" name="Arrow 178"/>
                    <wps:cNvCnPr/>
                    <wps:spPr>
                      <a:xfrm>
                        <a:off x="3708000" y="1026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9" name="Label 179"/>
                    <wps:cNvSpPr txBox="1"/>
                    <wps:spPr>
                      <a:xfrm>
                        <a:off x="2466000" y="936000"/>
                        <a:ext cx="684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для кредитов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80" name="Arrow 180"/>
                    <wps:cNvCnPr/>
                    <wps:spPr>
                      <a:xfrm>
                        <a:off x="2736000" y="1494000"/>
                        <a:ext cx="252000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81" name="Arrow 181"/>
                    <wps:cNvCnPr/>
                    <wps:spPr>
                      <a:xfrm>
                        <a:off x="4428000" y="1494000"/>
                        <a:ext cx="1026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82" name="Arrow 182"/>
                    <wps:cNvCnPr/>
                    <wps:spPr>
                      <a:xfrm flipV="1">
                        <a:off x="5454000" y="684000"/>
                        <a:ext cx="0" cy="810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3" name="Shape 183"/>
                    <wps:cNvSpPr/>
                    <wps:spPr>
                      <a:xfrm>
                        <a:off x="36000" y="1944000"/>
                        <a:ext cx="6048000" cy="36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4"/>
                              <w:szCs w:val="14"/>
                            </w:rPr>
                            <w:t xml:space="preserve">Банк отключил доступ или не отвечает → карточка банка серая с датой последних данных; итог помечен «включает устаревшие данные»; через 7 дней без обновления — предложение загрузить выписку (канал 2)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3"/>
      </w:pPr>
      <w:r>
        <w:t>Согласие: где хранится, сколько действует, как отзывается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5. </w:t>
      </w:r>
      <w:r>
        <w:rPr>
          <w:b/>
          <w:color w:val="16365C"/>
          <w:sz w:val="19"/>
        </w:rPr>
        <w:t>Жизненный цикл согласия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080000"/>
            <wp:effectExtent l="0" t="0" r="0" b="0"/>
            <wp:docPr id="192" name="Схема 19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080000"/>
                      <a:chOff x="0" y="0"/>
                      <a:chExt cx="6120000" cy="1080000"/>
                    </a:xfrm>
                  </wpg:grpSpPr>
                  <wps:wsp>
                    <wps:cNvPr id="185" name="Shape 185"/>
                    <wps:cNvSpPr/>
                    <wps:spPr>
                      <a:xfrm>
                        <a:off x="18000" y="36000"/>
                        <a:ext cx="1206000" cy="612000"/>
                      </a:xfrm>
                      <a:prstGeom prst="rightArrow">
                        <a:avLst>
                          <a:gd name="adj1" fmla="val 70000"/>
                          <a:gd name="adj2" fmla="val 35000"/>
                        </a:avLst>
                      </a:prstGeom>
                      <a:solidFill>
                        <a:srgbClr val="2F5D8C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14"/>
                              <w:szCs w:val="14"/>
                            </w:rPr>
                            <w:t xml:space="preserve">1. Выбор банков и типов данных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6" name="Shape 186"/>
                    <wps:cNvSpPr/>
                    <wps:spPr>
                      <a:xfrm>
                        <a:off x="1238400" y="36000"/>
                        <a:ext cx="1206000" cy="612000"/>
                      </a:xfrm>
                      <a:prstGeom prst="rightArrow">
                        <a:avLst>
                          <a:gd name="adj1" fmla="val 70000"/>
                          <a:gd name="adj2" fmla="val 35000"/>
                        </a:avLst>
                      </a:prstGeom>
                      <a:solidFill>
                        <a:srgbClr val="2F5D8C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14"/>
                              <w:szCs w:val="14"/>
                            </w:rPr>
                            <w:t xml:space="preserve">2. Вход в банк и согласие на 90 дней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7" name="Shape 187"/>
                    <wps:cNvSpPr/>
                    <wps:spPr>
                      <a:xfrm>
                        <a:off x="2458800" y="36000"/>
                        <a:ext cx="1206000" cy="612000"/>
                      </a:xfrm>
                      <a:prstGeom prst="rightArrow">
                        <a:avLst>
                          <a:gd name="adj1" fmla="val 70000"/>
                          <a:gd name="adj2" fmla="val 35000"/>
                        </a:avLst>
                      </a:prstGeom>
                      <a:solidFill>
                        <a:srgbClr val="2F5D8C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14"/>
                              <w:szCs w:val="14"/>
                            </w:rPr>
                            <w:t xml:space="preserve">3. Запись в журнал согласий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8" name="Shape 188"/>
                    <wps:cNvSpPr/>
                    <wps:spPr>
                      <a:xfrm>
                        <a:off x="3679200" y="36000"/>
                        <a:ext cx="1206000" cy="612000"/>
                      </a:xfrm>
                      <a:prstGeom prst="rightArrow">
                        <a:avLst>
                          <a:gd name="adj1" fmla="val 70000"/>
                          <a:gd name="adj2" fmla="val 35000"/>
                        </a:avLst>
                      </a:prstGeom>
                      <a:solidFill>
                        <a:srgbClr val="2F5D8C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14"/>
                              <w:szCs w:val="14"/>
                            </w:rPr>
                            <w:t xml:space="preserve">4. Получение данных: только чтение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9" name="Shape 189"/>
                    <wps:cNvSpPr/>
                    <wps:spPr>
                      <a:xfrm>
                        <a:off x="4899600" y="36000"/>
                        <a:ext cx="1206000" cy="612000"/>
                      </a:xfrm>
                      <a:prstGeom prst="rightArrow">
                        <a:avLst>
                          <a:gd name="adj1" fmla="val 70000"/>
                          <a:gd name="adj2" fmla="val 35000"/>
                        </a:avLst>
                      </a:prstGeom>
                      <a:solidFill>
                        <a:srgbClr val="2F5D8C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14"/>
                              <w:szCs w:val="14"/>
                            </w:rPr>
                            <w:t xml:space="preserve">5. Продление или отзыв → удаление за 30 дней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90" name="Label 190"/>
                    <wps:cNvSpPr txBox="1"/>
                    <wps:spPr>
                      <a:xfrm>
                        <a:off x="2448000" y="702000"/>
                        <a:ext cx="1224000" cy="32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3"/>
                              <w:szCs w:val="13"/>
                            </w:rPr>
                            <w:t xml:space="preserve">журнал: платформа;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3"/>
                              <w:szCs w:val="13"/>
                            </w:rPr>
                            <w:t xml:space="preserve">копия — у банка (выдал токен)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1" name="Label 191"/>
                    <wps:cNvSpPr txBox="1"/>
                    <wps:spPr>
                      <a:xfrm>
                        <a:off x="4896000" y="702000"/>
                        <a:ext cx="1224000" cy="32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3"/>
                              <w:szCs w:val="13"/>
                            </w:rPr>
                            <w:t xml:space="preserve">уведомление за 7 дней;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3"/>
                              <w:szCs w:val="13"/>
                            </w:rPr>
                            <w:t xml:space="preserve">без продления — доступ закрыт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ListBullet"/>
        <w:spacing w:after="40"/>
      </w:pPr>
      <w:r>
        <w:rPr>
          <w:b/>
        </w:rPr>
        <w:t>Журнал согласий</w:t>
      </w:r>
      <w:r>
        <w:t xml:space="preserve"> хранится у платформы: кто, какой банк, какие типы данных, дата, срок. Копия — у банка, который выдал токен доступа.</w:t>
      </w:r>
    </w:p>
    <w:p>
      <w:pPr>
        <w:pStyle w:val="ListBullet"/>
        <w:spacing w:after="40"/>
      </w:pPr>
      <w:r>
        <w:rPr>
          <w:b/>
        </w:rPr>
        <w:t>Срок</w:t>
      </w:r>
      <w:r>
        <w:t xml:space="preserve"> — 90 дней; продление одним нажатием по уведомлению за 7 дней; без продления доступ закрывается автоматически.</w:t>
      </w:r>
    </w:p>
    <w:p>
      <w:pPr>
        <w:pStyle w:val="ListBullet"/>
        <w:spacing w:after="40"/>
      </w:pPr>
      <w:r>
        <w:rPr>
          <w:b/>
        </w:rPr>
        <w:t>Отзыв</w:t>
      </w:r>
      <w:r>
        <w:t xml:space="preserve"> — в любой момент; данные этого банка удаляются с серверов за 30 дней </w:t>
      </w:r>
      <w:r>
        <w:rPr>
          <w:highlight w:val="yellow"/>
        </w:rPr>
        <w:t>[подтвердить срок у юриста]</w:t>
      </w:r>
      <w:r>
        <w:t>.</w:t>
      </w:r>
    </w:p>
    <w:p>
      <w:pPr>
        <w:pStyle w:val="ListBullet"/>
        <w:spacing w:after="40"/>
      </w:pPr>
      <w:r>
        <w:rPr>
          <w:b/>
        </w:rPr>
        <w:t>Хранение</w:t>
      </w:r>
      <w:r>
        <w:t xml:space="preserve"> — на серверах оператора в зашифрованном виде; операции хранятся 24 месяца. Сотрудник поддержки видит данные только по запросу пользователя в чате, и каждый просмотр записывается в журнал доступа.</w:t>
      </w:r>
    </w:p>
    <w:p>
      <w:pPr>
        <w:pStyle w:val="Heading3"/>
      </w:pPr>
      <w:r>
        <w:t>Модуль сравнения: откуда условия и по какой формуле</w:t>
      </w:r>
    </w:p>
    <w:p>
      <w:pPr>
        <w:pStyle w:val="ListBullet"/>
        <w:spacing w:after="40"/>
      </w:pPr>
      <w:r>
        <w:rPr>
          <w:b/>
        </w:rPr>
        <w:t>Источник условий</w:t>
      </w:r>
      <w:r>
        <w:t xml:space="preserve"> — публичные тарифы банков (ставка, фактическая годовая процентная ставка, комиссии, срок). Собираются раз в неделю с сайтов банков; при изменении строка проверяется вручную. Дата сверки показана рядом с каждым предложением.</w:t>
      </w:r>
    </w:p>
    <w:p>
      <w:pPr>
        <w:pStyle w:val="ListBullet"/>
        <w:spacing w:after="40"/>
      </w:pPr>
      <w:r>
        <w:rPr>
          <w:b/>
        </w:rPr>
        <w:t>Кредиты</w:t>
      </w:r>
      <w:r>
        <w:t xml:space="preserve"> сравниваются по полной стоимости при одинаковых сумме и сроке: сумма всех платежей + все комиссии; дополнительно показывается фактическая годовая ставка.</w:t>
      </w:r>
    </w:p>
    <w:p>
      <w:pPr>
        <w:pStyle w:val="ListBullet"/>
        <w:spacing w:after="40"/>
      </w:pPr>
      <w:r>
        <w:rPr>
          <w:b/>
        </w:rPr>
        <w:t>Вклады</w:t>
      </w:r>
      <w:r>
        <w:t xml:space="preserve"> — по доходу после налога за одинаковый срок с учётом капитализации: доход = сумма × ((1 + ставка / m)^(m × лет) − 1), где m — число капитализаций в год.</w:t>
      </w:r>
    </w:p>
    <w:p>
      <w:pPr>
        <w:pStyle w:val="ListBullet"/>
        <w:spacing w:after="40"/>
      </w:pPr>
      <w:r>
        <w:rPr>
          <w:b/>
        </w:rPr>
        <w:t>Разные сроки</w:t>
      </w:r>
      <w:r>
        <w:t xml:space="preserve"> приводятся к годовой ставке; продукты, которые нельзя привести (например, с плавающей ставкой), показываются отдельно с пометкой.</w:t>
      </w:r>
    </w:p>
    <w:p>
      <w:pPr>
        <w:pStyle w:val="Heading3"/>
      </w:pPr>
      <w:r>
        <w:t>Ответы на вопросы проверяющего к схеме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2381"/>
        <w:gridCol w:w="5216"/>
      </w:tblGrid>
      <w:tr>
        <w:trPr>
          <w:cantSplit/>
          <w:tblHeader/>
        </w:trPr>
        <w:tc>
          <w:tcPr>
            <w:tcW w:type="dxa" w:w="204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238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216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Интеграция с банком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Какой интерфейс и кто его выдаёт?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API банка только на чтение, по двустороннему договору; токен выдаёт банк после согласия пользователя в банковском приложении.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утверждает?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Банк — по договору; ЦБ — стандарты безопасности, если участвует; мы — только техническая проверка.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Отказ или отключение банка?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Каналы 2 и 3; серая карточка с датой; напоминание о выписке через 7 дней (схема 4).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Частота и недоступность банка?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Каждые 6 ч и при открытии; при недоступности — последние данные с датой и пометкой.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Согласие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Где хранится, кто видит, срок?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Журнал согласий у платформы, копия у банка; 90 дней с продлением по уведомлению.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Данные пользователя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Где хранятся и кто видит?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На серверах оператора, зашифрованно, 24 месяца; поддержка — только по запросу пользователя и с записью в журнал.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Модуль сравнения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Откуда условия, какая формула?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Публичные тарифы банков, еженедельно; полная стоимость кредита и доход вклада после налога (выше).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Оператор платформы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отвечает за утечку?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 xml:space="preserve">ООО-оператор — как оператор персональных данных; страхование киберрисков </w:t>
            </w:r>
            <w:r>
              <w:rPr>
                <w:sz w:val="17"/>
                <w:highlight w:val="yellow"/>
              </w:rPr>
              <w:t>[уточнить стоимость]</w:t>
            </w:r>
            <w:r>
              <w:rPr>
                <w:sz w:val="17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Ответ 7. Почему это сработает</w:t>
      </w:r>
    </w:p>
    <w:p>
      <w:pPr>
        <w:pStyle w:val="ListBullet"/>
        <w:spacing w:after="40"/>
      </w:pPr>
      <w:r>
        <w:rPr>
          <w:b/>
        </w:rPr>
        <w:t>Гражданину:</w:t>
      </w:r>
      <w:r>
        <w:t xml:space="preserve"> бесплатно, только чтение, отзыв в любой момент — минимальный риск попробовать.</w:t>
      </w:r>
    </w:p>
    <w:p>
      <w:pPr>
        <w:pStyle w:val="ListBullet"/>
        <w:spacing w:after="40"/>
      </w:pPr>
      <w:r>
        <w:rPr>
          <w:b/>
        </w:rPr>
        <w:t>Банку-заявителю:</w:t>
      </w:r>
      <w:r>
        <w:t xml:space="preserve"> справка дешевле ручной проверки доходов и быстрее.</w:t>
      </w:r>
    </w:p>
    <w:p>
      <w:pPr>
        <w:pStyle w:val="ListBullet"/>
        <w:spacing w:after="40"/>
      </w:pPr>
      <w:r>
        <w:rPr>
          <w:b/>
        </w:rPr>
        <w:t>Банку, отдающему данные:</w:t>
      </w:r>
      <w:r>
        <w:t xml:space="preserve"> без API он не получает справки; при этом его продукты сравниваются честно, по публичной формуле.</w:t>
      </w:r>
    </w:p>
    <w:p>
      <w:pPr>
        <w:pStyle w:val="ListBullet"/>
        <w:spacing w:after="40"/>
      </w:pPr>
      <w:r>
        <w:rPr>
          <w:b/>
        </w:rPr>
        <w:t>Нам:</w:t>
      </w:r>
      <w:r>
        <w:t xml:space="preserve"> доход от справок, не зависящий от того, какой банк выиграл сравнение. Это и есть защита от конфликта интересов.</w:t>
      </w:r>
    </w:p>
    <w:p>
      <w:pPr>
        <w:pStyle w:val="Heading1"/>
      </w:pPr>
      <w:r>
        <w:t>Риски, проверка и критерии успеха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6803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Мера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Утечка данных</w:t>
            </w:r>
          </w:p>
        </w:tc>
        <w:tc>
          <w:tcPr>
            <w:tcW w:type="dxa" w:w="6803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Шифрование, многофакторный вход, журнал доступа, независимый аудит, хранение только нужных полей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Мошеннический доступ к аккаунту</w:t>
            </w:r>
          </w:p>
        </w:tc>
        <w:tc>
          <w:tcPr>
            <w:tcW w:type="dxa" w:w="6803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Вход через банк (пароль у нас не вводится), уведомление о каждом новом устройстве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Устаревшие данные</w:t>
            </w:r>
          </w:p>
        </w:tc>
        <w:tc>
          <w:tcPr>
            <w:tcW w:type="dxa" w:w="6803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Дата у каждой цифры; пометка «включает устаревшие данные»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Ни один банк не даёт API</w:t>
            </w:r>
          </w:p>
        </w:tc>
        <w:tc>
          <w:tcPr>
            <w:tcW w:type="dxa" w:w="6803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Каналы 2 и 3; кнопка «попросить мой банк подключиться» — счётчик запросов используем в переговорах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Конфликт интересов при сравнении</w:t>
            </w:r>
          </w:p>
        </w:tc>
        <w:tc>
          <w:tcPr>
            <w:tcW w:type="dxa" w:w="6803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Одинаковая цена справки, публичная формула, раскрытие всех договоров с банками</w:t>
            </w:r>
          </w:p>
        </w:tc>
      </w:tr>
    </w:tbl>
    <w:p>
      <w:pPr>
        <w:spacing w:after="40"/>
      </w:pPr>
    </w:p>
    <w:p>
      <w:r>
        <w:rPr>
          <w:b/>
        </w:rPr>
        <w:t>Критерии успеха:</w:t>
      </w:r>
      <w:r>
        <w:t xml:space="preserve"> опрос подтверждает проблему (пороги выше); за 3 месяца пилота подключён 1 банк и 200 пользователей, из них не менее 50 % открывают панель раз в неделю; хотя бы 1 банк-заявитель покупает справки.</w:t>
      </w:r>
    </w:p>
    <w:p>
      <w:r>
        <w:rPr>
          <w:b/>
        </w:rPr>
        <w:t>Стоп-критерий:</w:t>
      </w:r>
      <w:r>
        <w:t xml:space="preserve"> если за 3 месяца ни один банк не согласится на API, проверяем, хватает ли пользователям каналов 2 и 3; если нет — закрываем.</w:t>
      </w:r>
    </w:p>
    <w:p>
      <w:pPr>
        <w:pStyle w:val="Heading1"/>
      </w:pPr>
      <w:r>
        <w:t>Приложение. Ход на вечер: один банк — данные, разрешения, план на «нет»</w:t>
      </w:r>
    </w:p>
    <w:p>
      <w:r>
        <w:rPr>
          <w:b/>
        </w:rPr>
        <w:t>Банк:</w:t>
      </w:r>
      <w:r>
        <w:t xml:space="preserve"> </w:t>
      </w:r>
      <w:r>
        <w:rPr>
          <w:highlight w:val="yellow"/>
        </w:rPr>
        <w:t>[выбрать один банк-пилот и записать название]</w:t>
      </w:r>
      <w:r>
        <w:t>.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4535"/>
        <w:gridCol w:w="3061"/>
      </w:tblGrid>
      <w:tr>
        <w:trPr>
          <w:cantSplit/>
          <w:tblHeader/>
        </w:trPr>
        <w:tc>
          <w:tcPr>
            <w:tcW w:type="dxa" w:w="204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нужно</w:t>
            </w:r>
          </w:p>
        </w:tc>
        <w:tc>
          <w:tcPr>
            <w:tcW w:type="dxa" w:w="453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Поля</w:t>
            </w:r>
          </w:p>
        </w:tc>
        <w:tc>
          <w:tcPr>
            <w:tcW w:type="dxa" w:w="306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Зачем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Счета</w:t>
            </w:r>
          </w:p>
        </w:tc>
        <w:tc>
          <w:tcPr>
            <w:tcW w:type="dxa" w:w="453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маскированный номер, валюта, остаток</w:t>
            </w:r>
          </w:p>
        </w:tc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сумма активов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Операции за 90 дней</w:t>
            </w:r>
          </w:p>
        </w:tc>
        <w:tc>
          <w:tcPr>
            <w:tcW w:type="dxa" w:w="453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дата, сумма, описание, категория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расходы по категориям, справка о доходах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Кредиты</w:t>
            </w:r>
          </w:p>
        </w:tc>
        <w:tc>
          <w:tcPr>
            <w:tcW w:type="dxa" w:w="453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остаток, ставка, ежемесячный платёж, дата следующего платежа, дата окончания</w:t>
            </w:r>
          </w:p>
        </w:tc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долги и календарь платежей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Вклады</w:t>
            </w:r>
          </w:p>
        </w:tc>
        <w:tc>
          <w:tcPr>
            <w:tcW w:type="dxa" w:w="453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сумма, ставка, срок, дата окончания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активы и сравнение</w:t>
            </w:r>
          </w:p>
        </w:tc>
      </w:tr>
    </w:tbl>
    <w:p>
      <w:pPr>
        <w:spacing w:after="40"/>
      </w:pPr>
    </w:p>
    <w:p>
      <w:r>
        <w:rPr>
          <w:b/>
        </w:rPr>
        <w:t>От кого разрешение — три подписи: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1.</w:t>
        <w:tab/>
      </w:r>
      <w:r>
        <w:rPr>
          <w:b/>
        </w:rPr>
        <w:t>Пользователь</w:t>
      </w:r>
      <w:r>
        <w:t xml:space="preserve"> — согласие на конкретные типы данных и срок, в приложении банка.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2.</w:t>
        <w:tab/>
      </w:r>
      <w:r>
        <w:rPr>
          <w:b/>
        </w:rPr>
        <w:t>Банк</w:t>
      </w:r>
      <w:r>
        <w:t xml:space="preserve"> — договор о доступе к API только на чтение </w:t>
      </w:r>
      <w:r>
        <w:rPr>
          <w:highlight w:val="yellow"/>
        </w:rPr>
        <w:t>[контакт: подразделение цифровых продуктов банка]</w:t>
      </w:r>
      <w:r>
        <w:t>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3.</w:t>
        <w:tab/>
      </w:r>
      <w:r>
        <w:rPr>
          <w:b/>
        </w:rPr>
        <w:t>Юрист</w:t>
      </w:r>
      <w:r>
        <w:t xml:space="preserve"> — заключение об основании обработки по закону о персональных данных и правилам банковской тайны.</w:t>
      </w: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B03A2E"/>
              <w:bottom w:val="nil"/>
              <w:right w:val="nil"/>
            </w:tcBorders>
            <w:shd w:val="clear" w:color="auto" w:fill="FBE0DE"/>
          </w:tcPr>
          <w:p>
            <w:pPr>
              <w:spacing w:after="40"/>
            </w:pPr>
            <w:r>
              <w:rPr>
                <w:b/>
                <w:color w:val="B03A2E"/>
                <w:sz w:val="19"/>
              </w:rPr>
              <w:t xml:space="preserve">ПЛАН НА «НЕТ».  </w:t>
            </w:r>
            <w:r>
              <w:rPr>
                <w:sz w:val="19"/>
              </w:rPr>
              <w:t>Если банк скажет «нет»: подключаем его клиентов через выписку (канал 2) и отчёт АКРА (канал 3); банк остаётся в списке «ждёт подключения». Пользователь видит кнопку «попросить мой банк подключиться»; число таких просьб — аргумент для следующего разговора с банком.</w:t>
            </w:r>
          </w:p>
        </w:tc>
      </w:tr>
    </w:tbl>
    <w:p>
      <w:pPr>
        <w:spacing w:after="0"/>
      </w:pPr>
    </w:p>
    <w:p>
      <w:pPr>
        <w:pStyle w:val="Heading2"/>
      </w:pPr>
      <w:r>
        <w:t>Источники</w:t>
      </w:r>
    </w:p>
    <w:p>
      <w:pPr>
        <w:pStyle w:val="ListBullet"/>
        <w:spacing w:after="20"/>
      </w:pPr>
      <w:r>
        <w:rPr>
          <w:sz w:val="17"/>
        </w:rPr>
        <w:t xml:space="preserve">Open Banking Tracker: статус открытого банкинга в Армении — </w:t>
      </w:r>
      <w:r>
        <w:rPr>
          <w:color w:val="2F5D8C"/>
          <w:sz w:val="17"/>
        </w:rPr>
        <w:t>https://openbankingtracker.com/regulation/armenia-open-banking</w:t>
      </w:r>
    </w:p>
    <w:p>
      <w:pPr>
        <w:pStyle w:val="ListBullet"/>
        <w:spacing w:after="20"/>
      </w:pPr>
      <w:r>
        <w:rPr>
          <w:sz w:val="17"/>
        </w:rPr>
        <w:t xml:space="preserve">Бробанк: банки объединят в приложениях данные о счетах клиентов (04.06.2024) — </w:t>
      </w:r>
      <w:r>
        <w:rPr>
          <w:color w:val="2F5D8C"/>
          <w:sz w:val="17"/>
        </w:rPr>
        <w:t>https://brobank.ru/banki-obedinyat-v-svoih-prilozheniyah-dannye-o-schetah-klientov/</w:t>
      </w:r>
    </w:p>
    <w:p>
      <w:pPr>
        <w:pStyle w:val="ListBullet"/>
        <w:spacing w:after="20"/>
      </w:pPr>
      <w:r>
        <w:rPr>
          <w:sz w:val="17"/>
        </w:rPr>
        <w:t xml:space="preserve">Sber Pro: обязательное внедрение открытых API начнётся в 2026 г. (02.05.2024) — </w:t>
      </w:r>
      <w:r>
        <w:rPr>
          <w:color w:val="2F5D8C"/>
          <w:sz w:val="17"/>
        </w:rPr>
        <w:t>https://sber.pro/publication/obyazatelnoe-vnedrenie-otkritih-api-v-bankovskoi-sfere-nachnyotsya-v-2026-godu/</w:t>
      </w:r>
    </w:p>
    <w:p>
      <w:pPr>
        <w:pStyle w:val="ListBullet"/>
        <w:spacing w:after="20"/>
      </w:pPr>
      <w:r>
        <w:rPr>
          <w:sz w:val="17"/>
        </w:rPr>
        <w:t xml:space="preserve">АКРА: о бюро — </w:t>
      </w:r>
      <w:r>
        <w:rPr>
          <w:color w:val="2F5D8C"/>
          <w:sz w:val="17"/>
        </w:rPr>
        <w:t>https://acra.am/մեր-մասին/?lang=en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 w:cs="Arial"/>
      <w:sz w:val="21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 w:cs="Arial"/>
      <w:b/>
      <w:bCs/>
      <w:color w:val="1636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eastAsia="Arial" w:cs="Arial"/>
      <w:b/>
      <w:bCs/>
      <w:color w:val="2F5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Arial" w:hAnsi="Arial" w:eastAsia="Arial" w:cs="Arial"/>
      <w:b/>
      <w:bCs/>
      <w:color w:val="1636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Тигран Микаелян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