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5D8C"/>
          <w:sz w:val="17"/>
        </w:rPr>
        <w:t>ОТВЕТ НА РАЗБОР 3-028</w:t>
      </w:r>
    </w:p>
    <w:p>
      <w:pPr>
        <w:spacing w:after="80"/>
      </w:pPr>
      <w:r>
        <w:rPr>
          <w:b/>
          <w:color w:val="16365C"/>
          <w:sz w:val="40"/>
        </w:rPr>
        <w:t>Пятая карточка: заготовка и три идеи на выбор</w:t>
      </w:r>
    </w:p>
    <w:p>
      <w:r>
        <w:rPr>
          <w:color w:val="6B7280"/>
          <w:sz w:val="19"/>
        </w:rPr>
        <w:t>Разбор от 12 октября 2026 г.: оценка не выставлена (вето по механике), карточка возвращена на доработку. Жёлтым выделено то, что автор должен вписать сам.</w:t>
      </w:r>
    </w:p>
    <w:p>
      <w:pPr>
        <w:pBdr>
          <w:bottom w:val="single" w:sz="8" w:space="1" w:color="2F5D8C"/>
        </w:pBdr>
        <w:spacing w:after="120"/>
      </w:pP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2F5D8C"/>
              <w:bottom w:val="nil"/>
              <w:right w:val="nil"/>
            </w:tcBorders>
            <w:shd w:val="clear" w:color="auto" w:fill="EEF4FB"/>
          </w:tcPr>
          <w:p>
            <w:pPr>
              <w:spacing w:after="40"/>
            </w:pPr>
            <w:r>
              <w:rPr>
                <w:b/>
                <w:color w:val="2F5D8C"/>
                <w:sz w:val="19"/>
              </w:rPr>
              <w:t xml:space="preserve">ЧТО ЗДЕСЬ.  </w:t>
            </w:r>
            <w:r>
              <w:rPr>
                <w:sz w:val="19"/>
              </w:rPr>
              <w:t xml:space="preserve">Комментарий вместо пятой карточки оценить нельзя: в нём нет идеи. Чтобы карточка получила оценку, достаточно поднять механику с 0 до 2 — назвать результат и хотя бы один инструмент. Ниже — </w:t>
            </w:r>
            <w:r>
              <w:rPr>
                <w:b/>
                <w:sz w:val="19"/>
              </w:rPr>
              <w:t>три кандидата из платёжной сферы</w:t>
            </w:r>
            <w:r>
              <w:rPr>
                <w:sz w:val="19"/>
              </w:rPr>
              <w:t xml:space="preserve">, каждый записан так, как просит научный руководитель: чья проблема, что предлагаете, кто платит. Все три держатся на платеже, поэтому проходят правило области. </w:t>
            </w:r>
            <w:r>
              <w:rPr>
                <w:b/>
                <w:sz w:val="19"/>
              </w:rPr>
              <w:t>Выбор идеи — за автором.</w:t>
            </w:r>
          </w:p>
        </w:tc>
      </w:tr>
    </w:tbl>
    <w:p>
      <w:pPr>
        <w:spacing w:after="0"/>
      </w:pP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558000"/>
            <wp:effectExtent l="0" t="0" r="0" b="0"/>
            <wp:docPr id="116" name="Схема 11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558000"/>
                      <a:chOff x="0" y="0"/>
                      <a:chExt cx="6120000" cy="5580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Участник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2" name="Shape 102"/>
                    <wps:cNvSpPr/>
                    <wps:spPr>
                      <a:xfrm>
                        <a:off x="774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Шаг процесса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3" name="Shape 103"/>
                    <wps:cNvSpPr/>
                    <wps:spPr>
                      <a:xfrm>
                        <a:off x="1548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4" name="Shape 104"/>
                    <wps:cNvSpPr/>
                    <wps:spPr>
                      <a:xfrm>
                        <a:off x="2322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5" name="Shape 105"/>
                    <wps:cNvSpPr/>
                    <wps:spPr>
                      <a:xfrm>
                        <a:off x="3096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Отказ / риск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6" name="Shape 106"/>
                    <wps:cNvSpPr/>
                    <wps:spPr>
                      <a:xfrm>
                        <a:off x="3870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Результат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7" name="Shape 107"/>
                    <wps:cNvSpPr/>
                    <wps:spPr>
                      <a:xfrm>
                        <a:off x="4662000" y="0"/>
                        <a:ext cx="720000" cy="34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3"/>
                              <w:szCs w:val="13"/>
                            </w:rPr>
                            <w:t xml:space="preserve">Решение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8" name="Arrow 108"/>
                    <wps:cNvCnPr/>
                    <wps:spPr>
                      <a:xfrm>
                        <a:off x="0" y="468000"/>
                        <a:ext cx="576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9" name="Label 109"/>
                    <wps:cNvSpPr txBox="1"/>
                    <wps:spPr>
                      <a:xfrm>
                        <a:off x="612000" y="378000"/>
                        <a:ext cx="201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подпись на стрелке = что передаётся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0" name="Arrow 110"/>
                    <wps:cNvCnPr/>
                    <wps:spPr>
                      <a:xfrm>
                        <a:off x="266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1" name="Label 111"/>
                    <wps:cNvSpPr txBox="1"/>
                    <wps:spPr>
                      <a:xfrm>
                        <a:off x="320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2" name="Arrow 112"/>
                    <wps:cNvCnPr/>
                    <wps:spPr>
                      <a:xfrm>
                        <a:off x="374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3" name="Label 113"/>
                    <wps:cNvSpPr txBox="1"/>
                    <wps:spPr>
                      <a:xfrm>
                        <a:off x="428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4" name="Arrow 114"/>
                    <wps:cNvCnPr/>
                    <wps:spPr>
                      <a:xfrm>
                        <a:off x="482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15" name="Label 115"/>
                    <wps:cNvSpPr txBox="1"/>
                    <wps:spPr>
                      <a:xfrm>
                        <a:off x="5364000" y="378000"/>
                        <a:ext cx="75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контроль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120"/>
      </w:pPr>
      <w:r>
        <w:rPr>
          <w:color w:val="6B7280"/>
          <w:sz w:val="17"/>
        </w:rPr>
        <w:t>Как читать схемы: цвет фигуры — роль, подпись на стрелке — что передаётся, пунктир — контроль или необязательный шаг.</w:t>
      </w:r>
    </w:p>
    <w:p>
      <w:pPr>
        <w:pStyle w:val="Heading1"/>
      </w:pPr>
      <w:r>
        <w:t>Что требует разбор и где это закрыто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154"/>
        <w:gridCol w:w="4195"/>
        <w:gridCol w:w="3288"/>
      </w:tblGrid>
      <w:tr>
        <w:trPr>
          <w:cantSplit/>
          <w:tblHeader/>
        </w:trPr>
        <w:tc>
          <w:tcPr>
            <w:tcW w:type="dxa" w:w="215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Проверяющий (балл)</w:t>
            </w:r>
          </w:p>
        </w:tc>
        <w:tc>
          <w:tcPr>
            <w:tcW w:type="dxa" w:w="419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просит</w:t>
            </w:r>
          </w:p>
        </w:tc>
        <w:tc>
          <w:tcPr>
            <w:tcW w:type="dxa" w:w="328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Где закрыто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Проверяющий цепочку (0)</w:t>
            </w:r>
          </w:p>
        </w:tc>
        <w:tc>
          <w:tcPr>
            <w:tcW w:type="dxa" w:w="419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Результат и хотя бы один инструмент; кто что делает — в трёх предложениях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Три предложения для каждой идеи; механика идеи А по шагам, схема 1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Ищущий причину (0)</w:t>
            </w:r>
          </w:p>
        </w:tc>
        <w:tc>
          <w:tcPr>
            <w:tcW w:type="dxa" w:w="419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Один случай: человек потерял деньги или время на платеже — дата, сумма, что пошло не так</w:t>
            </w:r>
          </w:p>
        </w:tc>
        <w:tc>
          <w:tcPr>
            <w:tcW w:type="dxa" w:w="328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Шаблон случая для идеи 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Недовольный покупатель (0)</w:t>
            </w:r>
          </w:p>
        </w:tc>
        <w:tc>
          <w:tcPr>
            <w:tcW w:type="dxa" w:w="419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Один человек, которому нужна идея, и кто платит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Таблица кандидатов, схема 2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Библиотекарь (0)</w:t>
            </w:r>
          </w:p>
        </w:tc>
        <w:tc>
          <w:tcPr>
            <w:tcW w:type="dxa" w:w="419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Два сервиса, которые уже решают проблему</w:t>
            </w:r>
          </w:p>
        </w:tc>
        <w:tc>
          <w:tcPr>
            <w:tcW w:type="dxa" w:w="328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Что проверить по аналогам для идеи 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Научный руководитель</w:t>
            </w:r>
          </w:p>
        </w:tc>
        <w:tc>
          <w:tcPr>
            <w:tcW w:type="dxa" w:w="419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Идея в три предложения: чья проблема, что предлагаете, кто платит</w:t>
            </w:r>
          </w:p>
        </w:tc>
        <w:tc>
          <w:tcPr>
            <w:tcW w:type="dxa" w:w="328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Таблица кандидатов</w:t>
            </w:r>
          </w:p>
        </w:tc>
      </w:tr>
    </w:tbl>
    <w:p>
      <w:pPr>
        <w:spacing w:after="40"/>
      </w:pPr>
    </w:p>
    <w:p>
      <w:pPr>
        <w:pStyle w:val="Heading1"/>
      </w:pPr>
      <w:r>
        <w:t>Три кандидата: чья проблема, что предлагаем, кто платит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1928"/>
        <w:gridCol w:w="2494"/>
        <w:gridCol w:w="1701"/>
        <w:gridCol w:w="1928"/>
      </w:tblGrid>
      <w:tr>
        <w:trPr>
          <w:cantSplit/>
          <w:tblHeader/>
        </w:trPr>
        <w:tc>
          <w:tcPr>
            <w:tcW w:type="dxa" w:w="158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6"/>
              </w:rPr>
              <w:t>Идея</w:t>
            </w:r>
          </w:p>
        </w:tc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6"/>
              </w:rPr>
              <w:t>Чья проблема</w:t>
            </w:r>
          </w:p>
        </w:tc>
        <w:tc>
          <w:tcPr>
            <w:tcW w:type="dxa" w:w="249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6"/>
              </w:rPr>
              <w:t>Что предлагаем</w:t>
            </w:r>
          </w:p>
        </w:tc>
        <w:tc>
          <w:tcPr>
            <w:tcW w:type="dxa" w:w="170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6"/>
              </w:rPr>
              <w:t>Кто платит</w:t>
            </w:r>
          </w:p>
        </w:tc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6"/>
              </w:rPr>
              <w:t>Сила и слабость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line="240" w:lineRule="auto"/>
            </w:pPr>
            <w:r/>
            <w:r>
              <w:rPr>
                <w:b/>
                <w:sz w:val="16"/>
              </w:rPr>
              <w:t>А. «Стоп-подписки»</w:t>
            </w:r>
            <w:r>
              <w:rPr>
                <w:sz w:val="16"/>
              </w:rPr>
              <w:t xml:space="preserve"> — рекомендую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Человек платит за забытые подписки и пробные периоды, которые сами превратились в платные: деньги списываются с карты каждый месяц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Сервис находит повторяющиеся списания в выписке, предупреждает за 3 дня до списания и одной кнопкой запрещает списания этого продавца по карте</w:t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 xml:space="preserve">Банк-партнёр — как функция приложения (меньше споров по списаниям); или человек — 500 драм в месяц </w:t>
            </w:r>
            <w:r>
              <w:rPr>
                <w:sz w:val="16"/>
                <w:highlight w:val="yellow"/>
              </w:rPr>
              <w:t>[гипотеза]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 xml:space="preserve">Случай есть почти у каждого — легко собрать доказательства. Слабость: нужна функция запрета у банка </w:t>
            </w:r>
            <w:r>
              <w:rPr>
                <w:sz w:val="16"/>
                <w:highlight w:val="yellow"/>
              </w:rPr>
              <w:t>[проверить]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6"/>
              </w:rPr>
              <w:t>Б. «Проверка получателя»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Перевод по номеру телефона или карты уходит не тому человеку из-за опечатки или обмана; вернуть деньги трудно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Перед переводом показывать замаскированное имя получателя и предупреждать, если оно не совпадает с тем, кого ввёл отправитель (так работает Confirmation of Payee в Великобритании)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Банки, подключённые к общему справочнику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 xml:space="preserve">Сильная боль. Слабость: если армянские банки уже показывают имя получателя, идея отпадает </w:t>
            </w:r>
            <w:r>
              <w:rPr>
                <w:sz w:val="16"/>
                <w:highlight w:val="yellow"/>
              </w:rPr>
              <w:t>[проверить]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line="240" w:lineRule="auto"/>
            </w:pPr>
            <w:r/>
            <w:r>
              <w:rPr>
                <w:b/>
                <w:sz w:val="16"/>
              </w:rPr>
              <w:t>В. «Чаевые по QR»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Официанты, курьеры, мастера теряют чаевые: у клиентов нет наличных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Личный QR на бейдже: оплата из любого банковского приложения, деньги сразу на карту получателя</w:t>
            </w:r>
          </w:p>
        </w:tc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Комиссия с чаевых: платит получатель или заведение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sz w:val="16"/>
              </w:rPr>
              <w:t>Просто объяснить. Слабость: в России такие сервисы давно есть, отличие придётся искать</w:t>
            </w:r>
          </w:p>
        </w:tc>
      </w:tr>
    </w:tbl>
    <w:p>
      <w:pPr>
        <w:spacing w:after="40"/>
      </w:pPr>
    </w:p>
    <w:p>
      <w:pPr>
        <w:pStyle w:val="Heading1"/>
      </w:pPr>
      <w:r>
        <w:t>Идея А «Стоп-подписки» — заготовка карточки</w:t>
      </w: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4E7F35"/>
              <w:bottom w:val="nil"/>
              <w:right w:val="nil"/>
            </w:tcBorders>
            <w:shd w:val="clear" w:color="auto" w:fill="E3F1DC"/>
          </w:tcPr>
          <w:p>
            <w:pPr>
              <w:spacing w:after="40"/>
            </w:pPr>
            <w:r>
              <w:rPr>
                <w:b/>
                <w:color w:val="4E7F35"/>
                <w:sz w:val="19"/>
              </w:rPr>
              <w:t xml:space="preserve">В ТРИ ПРЕДЛОЖЕНИЯ.  </w:t>
            </w:r>
            <w:r>
              <w:rPr>
                <w:b/>
                <w:sz w:val="19"/>
              </w:rPr>
              <w:t>Чья проблема:</w:t>
            </w:r>
            <w:r>
              <w:rPr>
                <w:sz w:val="19"/>
              </w:rPr>
              <w:t xml:space="preserve"> человек с банковской картой, который подписан на сервисы и пробные периоды и забывает о них — деньги списываются каждый месяц без пользы.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Что предлагаем:</w:t>
            </w:r>
            <w:r>
              <w:rPr>
                <w:sz w:val="19"/>
              </w:rPr>
              <w:t xml:space="preserve"> сервис находит в выписке повторяющиеся списания, показывает их список с суммой в год, предупреждает за 3 дня до списания и одной кнопкой включает запрет списаний этого продавца по карте.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Кто платит:</w:t>
            </w:r>
            <w:r>
              <w:rPr>
                <w:sz w:val="19"/>
              </w:rPr>
              <w:t xml:space="preserve"> банк-партнёр встраивает функцию в своё приложение, потому что она сокращает жалобы и споры по списаниям; для клиента бесплатно.</w:t>
            </w:r>
          </w:p>
        </w:tc>
      </w:tr>
    </w:tbl>
    <w:p>
      <w:pPr>
        <w:spacing w:after="0"/>
      </w:pPr>
    </w:p>
    <w:p>
      <w:pPr>
        <w:pStyle w:val="Heading2"/>
      </w:pPr>
      <w:r>
        <w:t>Ответы на вопросы проверяющего к объекту «Идея пятой карточки»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6236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Что это за идея и какую проблему в платёжной сфере решает?</w:t>
            </w:r>
          </w:p>
        </w:tc>
        <w:tc>
          <w:tcPr>
            <w:tcW w:type="dxa" w:w="623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Контроль автосписаний: человек теряет деньги на подписках, о которых забыл.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Кто главный участник и зачем ему это?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Держатель карты: возвращает деньги, которые уходили впустую. Второй участник — банк: меньше спорных списаний и обращений.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Как, по шагам, идея приводит к результату?</w:t>
            </w:r>
          </w:p>
        </w:tc>
        <w:tc>
          <w:tcPr>
            <w:tcW w:type="dxa" w:w="623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Выписка → поиск повторов → список подписок → предупреждение за 3 дня → решение человека → запрет списаний или списание (схема 1).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Что должно быть в наличии?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 xml:space="preserve">Доступ к операциям по карте (в приложении банка-партнёра) и функция запрета списаний конкретного продавца </w:t>
            </w:r>
            <w:r>
              <w:rPr>
                <w:sz w:val="17"/>
                <w:highlight w:val="yellow"/>
              </w:rPr>
              <w:t>[проверить у банка]</w:t>
            </w:r>
            <w:r>
              <w:rPr>
                <w:sz w:val="17"/>
              </w:rPr>
              <w:t>; запасной вариант — виртуальная карта под каждую подписку, которую можно заморозить.</w:t>
            </w:r>
          </w:p>
        </w:tc>
      </w:tr>
    </w:tbl>
    <w:p>
      <w:pPr>
        <w:spacing w:after="40"/>
      </w:pP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1. </w:t>
      </w:r>
      <w:r>
        <w:rPr>
          <w:b/>
          <w:color w:val="16365C"/>
          <w:sz w:val="19"/>
        </w:rPr>
        <w:t>Механика идеи А: от выписки до запрета списания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980000"/>
            <wp:effectExtent l="0" t="0" r="0" b="0"/>
            <wp:docPr id="134" name="Схема 13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980000"/>
                      <a:chOff x="0" y="0"/>
                      <a:chExt cx="6120000" cy="1980000"/>
                    </a:xfrm>
                  </wpg:grpSpPr>
                  <wps:wsp>
                    <wps:cNvPr id="117" name="Shape 117"/>
                    <wps:cNvSpPr/>
                    <wps:spPr>
                      <a:xfrm>
                        <a:off x="0" y="108000"/>
                        <a:ext cx="108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Выписка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операции по карте за 12 месяцев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8" name="Shape 118"/>
                    <wps:cNvSpPr/>
                    <wps:spPr>
                      <a:xfrm>
                        <a:off x="1260000" y="108000"/>
                        <a:ext cx="108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4"/>
                              <w:szCs w:val="14"/>
                            </w:rPr>
                            <w:t xml:space="preserve">Поиск повторов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тот же продавец, похожая сумма, интервал 7 / 30 / 365 дней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9" name="Shape 119"/>
                    <wps:cNvSpPr/>
                    <wps:spPr>
                      <a:xfrm>
                        <a:off x="2520000" y="108000"/>
                        <a:ext cx="108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Список подписок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сумма в месяц и в год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0" name="Shape 120"/>
                    <wps:cNvSpPr/>
                    <wps:spPr>
                      <a:xfrm>
                        <a:off x="3780000" y="108000"/>
                        <a:ext cx="108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5"/>
                              <w:szCs w:val="15"/>
                            </w:rPr>
                            <w:t xml:space="preserve">За 3 дня до списания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уведомление с суммой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1" name="Shape 121"/>
                    <wps:cNvSpPr/>
                    <wps:spPr>
                      <a:xfrm>
                        <a:off x="5040000" y="36000"/>
                        <a:ext cx="1080000" cy="79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Оставить подписку?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2" name="Arrow 122"/>
                    <wps:cNvCnPr/>
                    <wps:spPr>
                      <a:xfrm>
                        <a:off x="1080000" y="432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3" name="Arrow 123"/>
                    <wps:cNvCnPr/>
                    <wps:spPr>
                      <a:xfrm>
                        <a:off x="2340000" y="432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4" name="Arrow 124"/>
                    <wps:cNvCnPr/>
                    <wps:spPr>
                      <a:xfrm>
                        <a:off x="3600000" y="432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5" name="Arrow 125"/>
                    <wps:cNvCnPr/>
                    <wps:spPr>
                      <a:xfrm>
                        <a:off x="4860000" y="432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6" name="Shape 126"/>
                    <wps:cNvSpPr/>
                    <wps:spPr>
                      <a:xfrm>
                        <a:off x="5112000" y="1224000"/>
                        <a:ext cx="972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Списание проходит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7" name="Shape 127"/>
                    <wps:cNvSpPr/>
                    <wps:spPr>
                      <a:xfrm>
                        <a:off x="2664000" y="1224000"/>
                        <a:ext cx="2088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Запрет списаний этого продавца по карте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(функция банка) или заморозка виртуальной карты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8" name="Arrow 128"/>
                    <wps:cNvCnPr/>
                    <wps:spPr>
                      <a:xfrm>
                        <a:off x="5580000" y="828000"/>
                        <a:ext cx="18000" cy="39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9" name="Label 129"/>
                    <wps:cNvSpPr txBox="1"/>
                    <wps:spPr>
                      <a:xfrm>
                        <a:off x="5598000" y="936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0" name="Arrow 130"/>
                    <wps:cNvCnPr/>
                    <wps:spPr>
                      <a:xfrm flipH="1">
                        <a:off x="3708000" y="1062000"/>
                        <a:ext cx="18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</a:ln>
                    </wps:spPr>
                    <wps:bodyPr/>
                  </wps:wsp>
                  <wps:wsp>
                    <wps:cNvPr id="131" name="Arrow 131"/>
                    <wps:cNvCnPr/>
                    <wps:spPr>
                      <a:xfrm>
                        <a:off x="3708000" y="1062000"/>
                        <a:ext cx="0" cy="16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2" name="Label 132"/>
                    <wps:cNvSpPr txBox="1"/>
                    <wps:spPr>
                      <a:xfrm>
                        <a:off x="4536000" y="97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3" name="Label 133"/>
                    <wps:cNvSpPr txBox="1"/>
                    <wps:spPr>
                      <a:xfrm>
                        <a:off x="0" y="1296000"/>
                        <a:ext cx="2520000" cy="3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0B4A2B"/>
                              <w:sz w:val="15"/>
                              <w:szCs w:val="15"/>
                            </w:rPr>
                            <w:t xml:space="preserve">Итог для человека: видно, сколько уходит на подписки в год, и лишнее отключается одной кнопкой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2. </w:t>
      </w:r>
      <w:r>
        <w:rPr>
          <w:b/>
          <w:color w:val="16365C"/>
          <w:sz w:val="19"/>
        </w:rPr>
        <w:t>Кто что получает и кто платит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152000"/>
            <wp:effectExtent l="0" t="0" r="0" b="0"/>
            <wp:docPr id="146" name="Схема 14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152000"/>
                      <a:chOff x="0" y="0"/>
                      <a:chExt cx="6120000" cy="1152000"/>
                    </a:xfrm>
                  </wpg:grpSpPr>
                  <wps:wsp>
                    <wps:cNvPr id="135" name="Shape 135"/>
                    <wps:cNvSpPr/>
                    <wps:spPr>
                      <a:xfrm>
                        <a:off x="36000" y="216000"/>
                        <a:ext cx="1368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Держатель карты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бесплатно; возвращает деньги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36" name="Shape 136"/>
                    <wps:cNvSpPr/>
                    <wps:spPr>
                      <a:xfrm>
                        <a:off x="2376000" y="216000"/>
                        <a:ext cx="1368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Банк-партнёр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встраивает функцию в приложение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37" name="Shape 137"/>
                    <wps:cNvSpPr/>
                    <wps:spPr>
                      <a:xfrm>
                        <a:off x="4716000" y="216000"/>
                        <a:ext cx="1368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Наша команда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алгоритм поиска повторов, интерфейс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38" name="Arrow 138"/>
                    <wps:cNvCnPr/>
                    <wps:spPr>
                      <a:xfrm>
                        <a:off x="1404000" y="432000"/>
                        <a:ext cx="9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9" name="Label 139"/>
                    <wps:cNvSpPr txBox="1"/>
                    <wps:spPr>
                      <a:xfrm>
                        <a:off x="1458000" y="342000"/>
                        <a:ext cx="86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запрет / разрешение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40" name="Arrow 140"/>
                    <wps:cNvCnPr/>
                    <wps:spPr>
                      <a:xfrm flipH="1">
                        <a:off x="1404000" y="684000"/>
                        <a:ext cx="9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1" name="Label 141"/>
                    <wps:cNvSpPr txBox="1"/>
                    <wps:spPr>
                      <a:xfrm>
                        <a:off x="1494000" y="594000"/>
                        <a:ext cx="79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список подписок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42" name="Arrow 142"/>
                    <wps:cNvCnPr/>
                    <wps:spPr>
                      <a:xfrm>
                        <a:off x="3744000" y="432000"/>
                        <a:ext cx="9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3" name="Label 143"/>
                    <wps:cNvSpPr txBox="1"/>
                    <wps:spPr>
                      <a:xfrm>
                        <a:off x="3762000" y="342000"/>
                        <a:ext cx="93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лицензия: плата в месяц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44" name="Arrow 144"/>
                    <wps:cNvCnPr/>
                    <wps:spPr>
                      <a:xfrm flipH="1">
                        <a:off x="3744000" y="684000"/>
                        <a:ext cx="9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5" name="Label 145"/>
                    <wps:cNvSpPr txBox="1"/>
                    <wps:spPr>
                      <a:xfrm>
                        <a:off x="3762000" y="594000"/>
                        <a:ext cx="93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модуль для приложения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</w:pPr>
      <w:r>
        <w:t>Противоречие и ход</w:t>
      </w:r>
    </w:p>
    <w:p>
      <w:r>
        <w:rPr>
          <w:b/>
        </w:rPr>
        <w:t>Противоречие.</w:t>
      </w:r>
      <w:r>
        <w:t xml:space="preserve"> Продавцу подписки выгодно, чтобы человек забыл о ней; человеку нужно помнить обо всех списаниях, но держать их в голове он не может.</w:t>
      </w:r>
    </w:p>
    <w:p>
      <w:r>
        <w:rPr>
          <w:b/>
        </w:rPr>
        <w:t>Ход.</w:t>
      </w:r>
      <w:r>
        <w:t xml:space="preserve"> Помнит не человек, а выписка: повторяющиеся списания находятся автоматически, а решение принимается в момент, когда оно нужно, — за 3 дня до списания, одной кнопкой.</w:t>
      </w:r>
    </w:p>
    <w:p>
      <w:pPr>
        <w:pStyle w:val="Heading2"/>
      </w:pPr>
      <w:r>
        <w:t>Что автор вписывает сам</w:t>
      </w:r>
    </w:p>
    <w:p>
      <w:pPr>
        <w:pStyle w:val="ListBullet"/>
        <w:spacing w:after="40"/>
      </w:pPr>
      <w:r>
        <w:rPr>
          <w:highlight w:val="yellow"/>
        </w:rPr>
        <w:t>[ВПИСАТЬ один реальный случай: дата, сумма, какой сервис списывал деньги, сколько месяцев, как заметили, удалось ли вернуть]</w:t>
      </w:r>
      <w:r>
        <w:t>;</w:t>
      </w:r>
    </w:p>
    <w:p>
      <w:pPr>
        <w:pStyle w:val="ListBullet"/>
        <w:spacing w:after="40"/>
      </w:pPr>
      <w:r>
        <w:rPr>
          <w:highlight w:val="yellow"/>
        </w:rPr>
        <w:t>[проверить: есть ли у армянских банков запрет списаний конкретного продавца по карте или виртуальные карты]</w:t>
      </w:r>
      <w:r>
        <w:t>;</w:t>
      </w:r>
    </w:p>
    <w:p>
      <w:pPr>
        <w:pStyle w:val="ListBullet"/>
        <w:spacing w:after="40"/>
      </w:pPr>
      <w:r>
        <w:rPr>
          <w:highlight w:val="yellow"/>
        </w:rPr>
        <w:t>[назвать два сервиса, которые уже решают проблему (например, раздел подписок в приложениях банков), и чего им не хватает]</w:t>
      </w:r>
      <w:r>
        <w:t>;</w:t>
      </w:r>
    </w:p>
    <w:p>
      <w:pPr>
        <w:pStyle w:val="ListBullet"/>
        <w:spacing w:after="40"/>
      </w:pPr>
      <w:r>
        <w:rPr>
          <w:highlight w:val="yellow"/>
        </w:rPr>
        <w:t>[опросить 10 знакомых: сколько у них платных подписок и о скольких они вспомнили сами]</w:t>
      </w:r>
      <w:r>
        <w:t>.</w:t>
      </w:r>
    </w:p>
    <w:p>
      <w:pPr>
        <w:pStyle w:val="Heading2"/>
      </w:pPr>
      <w:r>
        <w:t>Каркас карточки: что писать в каждом ответе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3515"/>
        <w:gridCol w:w="3742"/>
      </w:tblGrid>
      <w:tr>
        <w:trPr>
          <w:cantSplit/>
          <w:tblHeader/>
        </w:trPr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Ответ</w:t>
            </w:r>
          </w:p>
        </w:tc>
        <w:tc>
          <w:tcPr>
            <w:tcW w:type="dxa" w:w="351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писать</w:t>
            </w:r>
          </w:p>
        </w:tc>
        <w:tc>
          <w:tcPr>
            <w:tcW w:type="dxa" w:w="374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Для идеи 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1. Сфера и почему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Один человек в одной ситуации и кто платит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Студент с 4 подписками; платит банк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2. О каких проблемах известно</w:t>
            </w:r>
          </w:p>
        </w:tc>
        <w:tc>
          <w:tcPr>
            <w:tcW w:type="dxa" w:w="351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Причина как разрыв + случай с датой и суммой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Продавец не напоминает, банк не предупреждает, человек не помнит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3. Как решается сейчас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Два аналога по имени и чего им не хватает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Раздел подписок в приложениях банков; отписка вручную на сайте продавца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6. Ваши способы решения</w:t>
            </w:r>
          </w:p>
        </w:tc>
        <w:tc>
          <w:tcPr>
            <w:tcW w:type="dxa" w:w="351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что делает по шагам, путь денег и данных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Схема 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7. Почему это сработает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Выгода каждого участника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Человек экономит, банк получает меньше споров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 w:cs="Arial"/>
      <w:sz w:val="21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 w:cs="Arial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eastAsia="Arial" w:cs="Arial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Arial" w:hAnsi="Arial" w:eastAsia="Arial" w:cs="Arial"/>
      <w:b/>
      <w:bCs/>
      <w:color w:val="1636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Микаелян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