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02C98" w14:textId="72D5C6B2" w:rsidR="001D7CCD" w:rsidRPr="00FC20E7" w:rsidRDefault="00000000" w:rsidP="005D6D7A">
      <w:pPr>
        <w:jc w:val="both"/>
        <w:rPr>
          <w:lang w:val="ru-RU"/>
        </w:rPr>
      </w:pPr>
      <w:r w:rsidRPr="00FC20E7">
        <w:rPr>
          <w:lang w:val="ru-RU"/>
        </w:rPr>
        <w:t>Доставка топлива непосредственно в ваш автомобиль.</w:t>
      </w:r>
    </w:p>
    <w:p w14:paraId="35FB8814" w14:textId="77777777" w:rsidR="001D7CCD" w:rsidRPr="00FC20E7" w:rsidRDefault="00000000" w:rsidP="005D6D7A">
      <w:pPr>
        <w:jc w:val="both"/>
        <w:rPr>
          <w:lang w:val="ru-RU"/>
        </w:rPr>
      </w:pPr>
      <w:r w:rsidRPr="00FC20E7">
        <w:rPr>
          <w:lang w:val="ru-RU"/>
        </w:rPr>
        <w:t>Мысль и потребность</w:t>
      </w:r>
    </w:p>
    <w:p w14:paraId="0DA03E56" w14:textId="77777777" w:rsidR="001D7CCD" w:rsidRPr="00FC20E7" w:rsidRDefault="00000000" w:rsidP="005D6D7A">
      <w:pPr>
        <w:jc w:val="both"/>
        <w:rPr>
          <w:lang w:val="ru-RU"/>
        </w:rPr>
      </w:pPr>
      <w:r w:rsidRPr="00FC20E7">
        <w:rPr>
          <w:lang w:val="ru-RU"/>
        </w:rPr>
        <w:t>Концепция: Сервис позволяет водителям заказывать бензин или дизельное топливо непосредственно в свой автомобиль, избавляя от необходимости ехать на заправки и стоять в очереди. Через приложение, веб-сайт или мессенджер клиенты указывают свое географическое местоположение, тип топлива, желаемый объем и удобное время. Заказ доставляется заранее подготовленным транспортным средством, оборудованным топливозаправочной техникой, а пользователь видит статус заказа и получает подтверждение объема и оплаты. Первоначально сервис доступен в отдельных районах Еревана: рядом с офисами, на авторизованных парковках и автостоянках. В целях безопасности транспортировка топлива должна осуществляться с использованием соответствующих транспортных средств и обученного персонала, а не обычных мотоциклов.</w:t>
      </w:r>
    </w:p>
    <w:p w14:paraId="57841F44" w14:textId="77777777" w:rsidR="001D7CCD" w:rsidRPr="00FC20E7" w:rsidRDefault="00000000" w:rsidP="005D6D7A">
      <w:pPr>
        <w:jc w:val="both"/>
        <w:rPr>
          <w:lang w:val="ru-RU"/>
        </w:rPr>
      </w:pPr>
      <w:r w:rsidRPr="00FC20E7">
        <w:rPr>
          <w:lang w:val="ru-RU"/>
        </w:rPr>
        <w:t>Почему это важно? Для занятых водителей, такси, курьерских служб и корпоративных автопарков заправка означает простои, изменения маршрутов и ожидание. Регулярные заказы от компаний могут быть более предсказуемыми, чем разовые звонки. Однако спрос, приемлемые цены и количество заказов в данном районе по-прежнему остаются спекулятивными: нам необходимо оценить, готовы ли клиенты платить за экономию времени и в каких ситуациях доставка действительно удобнее, чем автозаправочные станции.</w:t>
      </w:r>
    </w:p>
    <w:p w14:paraId="02B04C1F" w14:textId="77777777" w:rsidR="001D7CCD" w:rsidRPr="00FC20E7" w:rsidRDefault="00000000" w:rsidP="005D6D7A">
      <w:pPr>
        <w:jc w:val="both"/>
        <w:rPr>
          <w:lang w:val="ru-RU"/>
        </w:rPr>
      </w:pPr>
      <w:r w:rsidRPr="00FC20E7">
        <w:rPr>
          <w:lang w:val="ru-RU"/>
        </w:rPr>
        <w:t>Проблемы и доступные решения</w:t>
      </w:r>
    </w:p>
    <w:p w14:paraId="406501A0" w14:textId="77777777" w:rsidR="001D7CCD" w:rsidRPr="00FC20E7" w:rsidRDefault="00000000" w:rsidP="005D6D7A">
      <w:pPr>
        <w:jc w:val="both"/>
        <w:rPr>
          <w:lang w:val="ru-RU"/>
        </w:rPr>
      </w:pPr>
      <w:r w:rsidRPr="00FC20E7">
        <w:rPr>
          <w:lang w:val="ru-RU"/>
        </w:rPr>
        <w:t>Проблема клиента: На типичной автозаправочной станции водителю необходимо лично посетить заправку. В случае немедленной нехватки топлива водитель может оказаться в неудобном месте или потерять время. Однако доставка топлива предъявляет высокие требования к хранению, транспортировке, качеству продукции, безопасности и точности объема, поэтому ее нельзя организовать как обычную курьерскую службу.</w:t>
      </w:r>
    </w:p>
    <w:p w14:paraId="7DFC3216" w14:textId="0D9AB034" w:rsidR="001D7CCD" w:rsidRPr="00FC20E7" w:rsidRDefault="00000000" w:rsidP="005D6D7A">
      <w:pPr>
        <w:jc w:val="both"/>
        <w:rPr>
          <w:lang w:val="ru-RU"/>
        </w:rPr>
      </w:pPr>
      <w:r w:rsidRPr="00FC20E7">
        <w:rPr>
          <w:lang w:val="ru-RU"/>
        </w:rPr>
        <w:t xml:space="preserve">Ниша. Предложения по доставке топлива уже существуют в Армении. </w:t>
      </w:r>
      <w:r w:rsidRPr="00FC20E7">
        <w:t xml:space="preserve">dash.am </w:t>
      </w:r>
      <w:r w:rsidRPr="00FC20E7">
        <w:rPr>
          <w:lang w:val="ru-RU"/>
        </w:rPr>
        <w:t xml:space="preserve">описывает онлайн-заказ топлива и услуги автомойки, </w:t>
      </w:r>
      <w:r w:rsidRPr="00FC20E7">
        <w:t xml:space="preserve">приложение BenzinExpress </w:t>
      </w:r>
      <w:r w:rsidRPr="00FC20E7">
        <w:rPr>
          <w:lang w:val="ru-RU"/>
        </w:rPr>
        <w:t xml:space="preserve">рекламирует доставку бензина и дизельного топлива по всей стране, а </w:t>
      </w:r>
      <w:r w:rsidRPr="00FC20E7">
        <w:t xml:space="preserve">List.am разместил отдельные объявления об этой услуге. Поэтому идея не нова на рынке, и перед запуском необходимо сравнить фактическое покрытие </w:t>
      </w:r>
      <w:r w:rsidRPr="00FC20E7">
        <w:rPr>
          <w:lang w:val="ru-RU"/>
        </w:rPr>
        <w:t xml:space="preserve">, условия заказа, сроки доставки </w:t>
      </w:r>
      <w:r w:rsidRPr="00FC20E7">
        <w:t xml:space="preserve">, цены </w:t>
      </w:r>
      <w:r w:rsidRPr="00FC20E7">
        <w:rPr>
          <w:lang w:val="ru-RU"/>
        </w:rPr>
        <w:t>и отзывы. Возможными отличительными факторами являются гарантированные почасовые интервалы, прозрачный расчет объема в литрах, отслеживание курьерской службы, регулярная заправка корпоративных автопарков и техническое обслуживание в авторизованных пунктах. Эти преимущества следует проверить, а не принимать как должное.</w:t>
      </w:r>
    </w:p>
    <w:p w14:paraId="4F1A7A77" w14:textId="77777777" w:rsidR="001D7CCD" w:rsidRPr="00FC20E7" w:rsidRDefault="00000000" w:rsidP="005D6D7A">
      <w:pPr>
        <w:jc w:val="both"/>
        <w:rPr>
          <w:lang w:val="ru-RU"/>
        </w:rPr>
      </w:pPr>
      <w:r w:rsidRPr="00FC20E7">
        <w:rPr>
          <w:lang w:val="ru-RU"/>
        </w:rPr>
        <w:t>Модель решения и получения дохода</w:t>
      </w:r>
    </w:p>
    <w:p w14:paraId="45D90677" w14:textId="77777777" w:rsidR="001D7CCD" w:rsidRPr="00FC20E7" w:rsidRDefault="00000000" w:rsidP="005D6D7A">
      <w:pPr>
        <w:jc w:val="both"/>
        <w:rPr>
          <w:lang w:val="ru-RU"/>
        </w:rPr>
      </w:pPr>
      <w:r w:rsidRPr="00FC20E7">
        <w:rPr>
          <w:lang w:val="ru-RU"/>
        </w:rPr>
        <w:t>Как работает сервис: Клиент выбирает тип топлива, объем и местоположение на карте, подтверждая цену и время доставки. Система отправляет заказ ближайшему доступному сотруднику, отображает ход выполнения и регистрирует фактический объем, оплату и электронную квитанцию. Лучше всего предлагать заранее согласованные места и временные интервалы в качестве отправной точки, а не обещать заправку в любом месте. Для корпоративных клиентов мы можем предложить регулярный график, один счет и отчет по каждому автомобилю.</w:t>
      </w:r>
    </w:p>
    <w:p w14:paraId="31D9D7E7" w14:textId="0654175E" w:rsidR="001D7CCD" w:rsidRPr="00FC20E7" w:rsidRDefault="00000000" w:rsidP="005D6D7A">
      <w:pPr>
        <w:jc w:val="both"/>
        <w:rPr>
          <w:lang w:val="ru-RU"/>
        </w:rPr>
      </w:pPr>
      <w:r w:rsidRPr="00FC20E7">
        <w:rPr>
          <w:lang w:val="ru-RU"/>
        </w:rPr>
        <w:t>Старт и экономика. Самый безопасный способ начать это сотрудничество с одной автозаправочной станцией и транспортным оператором, имеющим необходимое оборудование и проверенные процедуры. Это снижает первоначальные инвестиции по сравнению со строительством собственной инфраструктуры. Перед расчетом цены необходимо учесть закупочную стоимость топлива, прибыль партнера, оплату труда водителей, пробег, страховку, техническое обслуживание оборудования, комиссионные сборы и затраты на простои. Доход может поступать от фиксированной платы за доставку, договорной комиссии, получаемой партнером, и членских взносов. Сама продажа топлива должна быть юридически обоснована.</w:t>
      </w:r>
    </w:p>
    <w:p w14:paraId="0D3C7623" w14:textId="77777777" w:rsidR="001D7CCD" w:rsidRPr="00FC20E7" w:rsidRDefault="00000000" w:rsidP="005D6D7A">
      <w:pPr>
        <w:jc w:val="both"/>
        <w:rPr>
          <w:lang w:val="ru-RU"/>
        </w:rPr>
      </w:pPr>
      <w:r w:rsidRPr="00FC20E7">
        <w:rPr>
          <w:lang w:val="ru-RU"/>
        </w:rPr>
        <w:t>Риски, проверка и критерии успеха</w:t>
      </w:r>
    </w:p>
    <w:p w14:paraId="0D09FBF0" w14:textId="1696C813" w:rsidR="001D7CCD" w:rsidRPr="004702CB" w:rsidRDefault="00000000" w:rsidP="005D6D7A">
      <w:pPr>
        <w:jc w:val="both"/>
        <w:rPr>
          <w:lang w:val="en-US"/>
        </w:rPr>
      </w:pPr>
      <w:r w:rsidRPr="00FC20E7">
        <w:t xml:space="preserve">Постановление Правительства Республики Армения № 1347 от </w:t>
      </w:r>
      <w:r w:rsidRPr="00FC20E7">
        <w:rPr>
          <w:lang w:val="ru-RU"/>
        </w:rPr>
        <w:t>18 сентября 2025 года устанавливает технические регламенты по хранению, продаже, транспортировке, поставке, распределению и заправке жидким топливом. До начала пилотной программы соответствующие юристы и компетентные специалисты должны определить применимые требования к оператору, транспортному средству, резервуарам, оборудованию, обучению персонала, пожарной безопасности, документации и ответственности. Дополнительные риски включают утечки, пожары, недозаправку, загрязнение топлива, задержки и колебания закупочных цен.</w:t>
      </w:r>
      <w:r w:rsidR="004702CB">
        <w:rPr>
          <w:lang w:val="ru-RU"/>
        </w:rPr>
        <w:br/>
      </w:r>
      <w:r w:rsidR="004702CB">
        <w:rPr>
          <w:lang w:val="ru-RU"/>
        </w:rPr>
        <w:br/>
      </w:r>
      <w:r w:rsidR="004702CB">
        <w:rPr>
          <w:lang w:val="ru-RU"/>
        </w:rPr>
        <w:br/>
      </w:r>
      <w:r w:rsidR="004702CB">
        <w:rPr>
          <w:lang w:val="en-US"/>
        </w:rPr>
        <w:t>//hishel</w:t>
      </w:r>
      <w:r w:rsidR="004702CB" w:rsidRPr="004702CB">
        <w:rPr>
          <w:lang w:val="en-US"/>
        </w:rPr>
        <w:br/>
      </w:r>
      <w:r w:rsidR="004702CB">
        <w:rPr>
          <w:lang w:val="en-US"/>
        </w:rPr>
        <w:t>hishel</w:t>
      </w:r>
      <w:r w:rsidR="004702CB" w:rsidRPr="004702CB">
        <w:rPr>
          <w:lang w:val="en-US"/>
        </w:rPr>
        <w:t xml:space="preserve"> </w:t>
      </w:r>
      <w:r w:rsidR="004702CB">
        <w:rPr>
          <w:lang w:val="en-US"/>
        </w:rPr>
        <w:t>vor</w:t>
      </w:r>
      <w:r w:rsidR="004702CB" w:rsidRPr="004702CB">
        <w:rPr>
          <w:lang w:val="en-US"/>
        </w:rPr>
        <w:t xml:space="preserve"> </w:t>
      </w:r>
      <w:r w:rsidR="004702CB">
        <w:rPr>
          <w:lang w:val="en-US"/>
        </w:rPr>
        <w:t>Karelia</w:t>
      </w:r>
      <w:r w:rsidR="004702CB" w:rsidRPr="004702CB">
        <w:rPr>
          <w:lang w:val="en-US"/>
        </w:rPr>
        <w:t xml:space="preserve"> </w:t>
      </w:r>
      <w:r w:rsidR="004702CB">
        <w:rPr>
          <w:lang w:val="en-US"/>
        </w:rPr>
        <w:t>orinak</w:t>
      </w:r>
      <w:r w:rsidR="004702CB" w:rsidRPr="004702CB">
        <w:rPr>
          <w:lang w:val="en-US"/>
        </w:rPr>
        <w:t xml:space="preserve"> </w:t>
      </w:r>
      <w:r w:rsidR="004702CB">
        <w:rPr>
          <w:lang w:val="en-US"/>
        </w:rPr>
        <w:t>berel</w:t>
      </w:r>
      <w:r w:rsidR="004702CB" w:rsidRPr="004702CB">
        <w:rPr>
          <w:lang w:val="en-US"/>
        </w:rPr>
        <w:t xml:space="preserve"> </w:t>
      </w:r>
      <w:r w:rsidR="004702CB">
        <w:rPr>
          <w:lang w:val="en-US"/>
        </w:rPr>
        <w:t>en</w:t>
      </w:r>
      <w:r w:rsidR="004702CB" w:rsidRPr="004702CB">
        <w:rPr>
          <w:lang w:val="en-US"/>
        </w:rPr>
        <w:t xml:space="preserve"> </w:t>
      </w:r>
      <w:r w:rsidR="004702CB">
        <w:rPr>
          <w:lang w:val="en-US"/>
        </w:rPr>
        <w:t>ynkeruhu</w:t>
      </w:r>
      <w:r w:rsidR="004702CB" w:rsidRPr="004702CB">
        <w:rPr>
          <w:lang w:val="en-US"/>
        </w:rPr>
        <w:t xml:space="preserve"> </w:t>
      </w:r>
      <w:r w:rsidR="004702CB">
        <w:rPr>
          <w:lang w:val="en-US"/>
        </w:rPr>
        <w:t>pahy</w:t>
      </w:r>
      <w:r w:rsidR="004702CB" w:rsidRPr="004702CB">
        <w:rPr>
          <w:lang w:val="en-US"/>
        </w:rPr>
        <w:t xml:space="preserve">, </w:t>
      </w:r>
      <w:r w:rsidR="004702CB">
        <w:rPr>
          <w:lang w:val="en-US"/>
        </w:rPr>
        <w:t>vor</w:t>
      </w:r>
      <w:r w:rsidR="004702CB" w:rsidRPr="004702CB">
        <w:rPr>
          <w:lang w:val="en-US"/>
        </w:rPr>
        <w:t xml:space="preserve"> </w:t>
      </w:r>
      <w:r w:rsidR="004702CB">
        <w:rPr>
          <w:lang w:val="en-US"/>
        </w:rPr>
        <w:t>jamanak</w:t>
      </w:r>
      <w:r w:rsidR="004702CB" w:rsidRPr="004702CB">
        <w:rPr>
          <w:lang w:val="en-US"/>
        </w:rPr>
        <w:t xml:space="preserve"> </w:t>
      </w:r>
      <w:r w:rsidR="004702CB">
        <w:rPr>
          <w:lang w:val="en-US"/>
        </w:rPr>
        <w:t>chunem</w:t>
      </w:r>
      <w:r w:rsidR="004702CB" w:rsidRPr="004702CB">
        <w:rPr>
          <w:lang w:val="en-US"/>
        </w:rPr>
        <w:t xml:space="preserve"> </w:t>
      </w:r>
      <w:r w:rsidR="004702CB">
        <w:rPr>
          <w:lang w:val="en-US"/>
        </w:rPr>
        <w:t>hesa</w:t>
      </w:r>
      <w:r w:rsidR="004702CB" w:rsidRPr="004702CB">
        <w:rPr>
          <w:lang w:val="en-US"/>
        </w:rPr>
        <w:t xml:space="preserve"> </w:t>
      </w:r>
      <w:r w:rsidR="004702CB">
        <w:rPr>
          <w:lang w:val="en-US"/>
        </w:rPr>
        <w:t>kbajanvenq</w:t>
      </w:r>
      <w:r w:rsidR="004702CB" w:rsidRPr="004702CB">
        <w:rPr>
          <w:lang w:val="en-US"/>
        </w:rPr>
        <w:t xml:space="preserve"> </w:t>
      </w:r>
      <w:r w:rsidR="004702CB">
        <w:rPr>
          <w:lang w:val="en-US"/>
        </w:rPr>
        <w:t>ete</w:t>
      </w:r>
      <w:r w:rsidR="004702CB" w:rsidRPr="004702CB">
        <w:rPr>
          <w:lang w:val="en-US"/>
        </w:rPr>
        <w:t xml:space="preserve"> </w:t>
      </w:r>
      <w:r w:rsidR="004702CB">
        <w:rPr>
          <w:lang w:val="en-US"/>
        </w:rPr>
        <w:t>chhascnenq</w:t>
      </w:r>
      <w:r w:rsidR="004702CB" w:rsidRPr="004702CB">
        <w:rPr>
          <w:lang w:val="en-US"/>
        </w:rPr>
        <w:t xml:space="preserve"> </w:t>
      </w:r>
      <w:r w:rsidR="004702CB">
        <w:rPr>
          <w:lang w:val="en-US"/>
        </w:rPr>
        <w:t>astxatapin</w:t>
      </w:r>
      <w:r w:rsidR="004702CB" w:rsidRPr="004702CB">
        <w:rPr>
          <w:lang w:val="en-US"/>
        </w:rPr>
        <w:t xml:space="preserve"> </w:t>
      </w:r>
      <w:r w:rsidR="004702CB">
        <w:rPr>
          <w:lang w:val="en-US"/>
        </w:rPr>
        <w:t>garni</w:t>
      </w:r>
      <w:r w:rsidR="004702CB" w:rsidRPr="004702CB">
        <w:rPr>
          <w:lang w:val="en-US"/>
        </w:rPr>
        <w:t xml:space="preserve">, </w:t>
      </w:r>
      <w:r w:rsidR="004702CB">
        <w:rPr>
          <w:lang w:val="en-US"/>
        </w:rPr>
        <w:t>benzine</w:t>
      </w:r>
      <w:r w:rsidR="004702CB" w:rsidRPr="004702CB">
        <w:rPr>
          <w:lang w:val="en-US"/>
        </w:rPr>
        <w:t xml:space="preserve"> </w:t>
      </w:r>
      <w:r w:rsidR="004702CB">
        <w:rPr>
          <w:lang w:val="en-US"/>
        </w:rPr>
        <w:t>l</w:t>
      </w:r>
      <w:r w:rsidR="004702CB" w:rsidRPr="004702CB">
        <w:rPr>
          <w:lang w:val="en-US"/>
        </w:rPr>
        <w:t xml:space="preserve"> </w:t>
      </w:r>
      <w:r w:rsidR="004702CB">
        <w:rPr>
          <w:lang w:val="en-US"/>
        </w:rPr>
        <w:t>chunem</w:t>
      </w:r>
      <w:r w:rsidR="004702CB" w:rsidRPr="004702CB">
        <w:rPr>
          <w:lang w:val="en-US"/>
        </w:rPr>
        <w:t xml:space="preserve"> </w:t>
      </w:r>
      <w:r w:rsidR="004702CB">
        <w:rPr>
          <w:lang w:val="en-US"/>
        </w:rPr>
        <w:t>el</w:t>
      </w:r>
    </w:p>
    <w:sectPr w:rsidR="001D7CCD" w:rsidRPr="004702CB" w:rsidSect="00034616">
      <w:pgSz w:w="11906" w:h="16838"/>
      <w:pgMar w:top="792" w:right="907" w:bottom="734" w:left="907"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E6067" w14:textId="77777777" w:rsidR="00D24856" w:rsidRDefault="00D24856">
      <w:pPr>
        <w:spacing w:after="0" w:line="240" w:lineRule="auto"/>
      </w:pPr>
      <w:r>
        <w:separator/>
      </w:r>
    </w:p>
  </w:endnote>
  <w:endnote w:type="continuationSeparator" w:id="0">
    <w:p w14:paraId="5D9D9DF5" w14:textId="77777777" w:rsidR="00D24856" w:rsidRDefault="00D248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F3DB44" w14:textId="77777777" w:rsidR="00D24856" w:rsidRDefault="00D24856">
      <w:pPr>
        <w:spacing w:after="0" w:line="240" w:lineRule="auto"/>
      </w:pPr>
      <w:r>
        <w:separator/>
      </w:r>
    </w:p>
  </w:footnote>
  <w:footnote w:type="continuationSeparator" w:id="0">
    <w:p w14:paraId="70A05E74" w14:textId="77777777" w:rsidR="00D24856" w:rsidRDefault="00D248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8147256">
    <w:abstractNumId w:val="8"/>
  </w:num>
  <w:num w:numId="2" w16cid:durableId="809783273">
    <w:abstractNumId w:val="6"/>
  </w:num>
  <w:num w:numId="3" w16cid:durableId="857624560">
    <w:abstractNumId w:val="5"/>
  </w:num>
  <w:num w:numId="4" w16cid:durableId="1850365353">
    <w:abstractNumId w:val="4"/>
  </w:num>
  <w:num w:numId="5" w16cid:durableId="1361130277">
    <w:abstractNumId w:val="7"/>
  </w:num>
  <w:num w:numId="6" w16cid:durableId="398023101">
    <w:abstractNumId w:val="3"/>
  </w:num>
  <w:num w:numId="7" w16cid:durableId="1341812427">
    <w:abstractNumId w:val="2"/>
  </w:num>
  <w:num w:numId="8" w16cid:durableId="940382870">
    <w:abstractNumId w:val="1"/>
  </w:num>
  <w:num w:numId="9" w16cid:durableId="1190795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CCD"/>
    <w:rsid w:val="0029639D"/>
    <w:rsid w:val="00326F90"/>
    <w:rsid w:val="004702CB"/>
    <w:rsid w:val="005D6D7A"/>
    <w:rsid w:val="00AA1D8D"/>
    <w:rsid w:val="00B47730"/>
    <w:rsid w:val="00CB0664"/>
    <w:rsid w:val="00D24856"/>
    <w:rsid w:val="00EE54EA"/>
    <w:rsid w:val="00FC20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6236A"/>
  <w14:defaultImageDpi w14:val="300"/>
  <w15:docId w15:val="{6736E716-4EDD-4110-A166-2DD81816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5" w:lineRule="auto"/>
    </w:pPr>
    <w:rPr>
      <w:rFonts w:ascii="Arial" w:eastAsia="Arial" w:hAnsi="Arial"/>
      <w:color w:val="23272B"/>
      <w:sz w:val="20"/>
    </w:rPr>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b/>
      <w:bCs/>
      <w:color w:val="1C5379"/>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contextualSpacing/>
    </w:pPr>
    <w:rPr>
      <w:rFonts w:asciiTheme="majorHAnsi" w:eastAsiaTheme="majorEastAsia" w:hAnsiTheme="majorHAnsi" w:cstheme="majorBidi"/>
      <w:b/>
      <w:color w:val="1C4164"/>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669</Words>
  <Characters>3817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ИИ-помощник для малого бизнеса — краткая карточка идеи</dc:title>
  <dc:subject>Сокращённая версия исходной карточки идеи</dc:subject>
  <dc:creator/>
  <cp:keywords/>
  <dc:description>generated by python-docx</dc:description>
  <cp:lastModifiedBy>Feliks Khangeldyan</cp:lastModifiedBy>
  <cp:revision>4</cp:revision>
  <dcterms:created xsi:type="dcterms:W3CDTF">2013-12-23T23:15:00Z</dcterms:created>
  <dcterms:modified xsi:type="dcterms:W3CDTF">2026-10-12T16:24:00Z</dcterms:modified>
  <cp:category/>
</cp:coreProperties>
</file>