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A31C6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ПЛАТЁЖНАЯ СИСТЕМА С ЗАЩИТОЙ ДАННЫХ И СТАТИСТИКОЙ ОБОРОТА</w:t>
      </w:r>
    </w:p>
    <w:p w14:paraId="1BAA041A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Идея и потребность</w:t>
      </w:r>
    </w:p>
    <w:p w14:paraId="646C2113" w14:textId="019A4AD1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Концепция. Исходная идея предлагает открытую программную платёжную</w:t>
      </w:r>
      <w:r w:rsidR="00055D89" w:rsidRPr="00055D89">
        <w:rPr>
          <w:lang w:val="ru-RU"/>
        </w:rPr>
        <w:t xml:space="preserve"> </w:t>
      </w:r>
      <w:r w:rsidRPr="00055D89">
        <w:rPr>
          <w:lang w:val="ru-RU"/>
        </w:rPr>
        <w:t xml:space="preserve">систему, которая помогает оценивать объём неформальной экономической активности, фиксируя статистику переводов и защищая частные данные пользователей. Для жизнеспособного и законного варианта важно разделить два уровня: лицензированные участники проводят платежи с обязательными проверками, а аналитический слой получает только агрегированные и обезличенные показатели, когда для их использования есть правовое основание. </w:t>
      </w:r>
      <w:r w:rsidRPr="00055D89">
        <w:t>Open</w:t>
      </w:r>
      <w:r w:rsidRPr="00055D89">
        <w:rPr>
          <w:lang w:val="ru-RU"/>
        </w:rPr>
        <w:t>-</w:t>
      </w:r>
      <w:r w:rsidRPr="00055D89">
        <w:t>source</w:t>
      </w:r>
      <w:r w:rsidRPr="00055D89">
        <w:rPr>
          <w:lang w:val="ru-RU"/>
        </w:rPr>
        <w:t xml:space="preserve"> означает открытый код, но не отменяет требований к платежам, безопасности и противодействию отмыванию денег.</w:t>
      </w:r>
    </w:p>
    <w:p w14:paraId="233DC89F" w14:textId="58EF954A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Почему это важно. Государству и исследователям нужны более качественные данные об экономической активности, а малому бизнесу и гражданам доступные способы расчётов. При этом нельзя обещать, что одна платёжная система покажет весь теневой рынок: наличные операции и платежи вне платформы останутся за её пределами. Поэтому точнее формулировать цель как получение дополнительной статистики по участвующему сегменту экономики, а не как гарантированно полную карту неформального оборота.</w:t>
      </w:r>
    </w:p>
    <w:p w14:paraId="144632C3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Проблемы и существующие решения</w:t>
      </w:r>
    </w:p>
    <w:p w14:paraId="641622C0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Главная проблема. Сейчас статистика строится по данным разных платёжных участников и официальной отчётности, а часть экономических операций не попадает в цифровой след. Однако полная анонимность несовместима с частью требований к лицензированной платёжной деятельности и может привлекать злоупотребления. Одновременно чрезмерный сбор данных подрывает доверие. Проект должен найти законный баланс между приватностью граждан, безопасностью платежей и полезностью статистики.</w:t>
      </w:r>
    </w:p>
    <w:p w14:paraId="40401DA1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Что есть сейчас. Банки, электронные кошельки и платёжные организации уже обеспечивают переводы, обработку платежей и отчётность. Центральный банк Армении публикует сводную статистику по банковским картам, электронным деньгам и платёжной инфраструктуре. Новизна проекта поэтому не в самом переводе средств, а в открытой технической основе и дополнительной аналитике с сильным разделением персональных данных и агрегированных показателей. При этом услуги по переводу денег требуют соответствующего правового статуса: вид деятельности определяет применимые лицензии и требования.</w:t>
      </w:r>
    </w:p>
    <w:p w14:paraId="76BD8952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Принцип безопасности. В первоначальной формулировке абсолютная анонимность сочетается с задачей получить точную статистику о теневом обороте и с упоминанием обналичивания. Эти цели конфликтуют: если данные полностью не связаны ни с чем, проверить злоупотребления и достоверность показателей сложно; если система помогает скрывать операции или обходить обязательный контроль, проект рискует стать незаконным. Поэтому сервис не должен рекламироваться как способ обхода налогов, контроля или обналичивания.</w:t>
      </w:r>
    </w:p>
    <w:p w14:paraId="6049F4D7" w14:textId="77777777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Решение и модель дохода</w:t>
      </w:r>
    </w:p>
    <w:p w14:paraId="3AA6A48E" w14:textId="77777777" w:rsid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 xml:space="preserve">Как может работать сервис. Платёжный модуль следует разрабатывать вместе с лицензированной финансовой организацией или в иной модели, предварительно одобренной юридическими специалистами. Платёжные данные обрабатываются только в объёме, необходимом для оказания услуги и выполнения закона; статистический слой формирует обезличенные суммы и тенденции по достаточно крупным группам, чтобы не раскрывать конкретные операции. Открытая часть кода может повысить проверяемость и доверие, но защиту нужно подтверждать аудитами, а не только обещанием </w:t>
      </w:r>
      <w:r w:rsidRPr="00055D89">
        <w:t>open</w:t>
      </w:r>
      <w:r w:rsidRPr="00055D89">
        <w:rPr>
          <w:lang w:val="ru-RU"/>
        </w:rPr>
        <w:t>-</w:t>
      </w:r>
      <w:r w:rsidRPr="00055D89">
        <w:t>source</w:t>
      </w:r>
      <w:r w:rsidRPr="00055D89">
        <w:rPr>
          <w:lang w:val="ru-RU"/>
        </w:rPr>
        <w:t>.</w:t>
      </w:r>
    </w:p>
    <w:p w14:paraId="6C953C33" w14:textId="5673FC65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Доход и партнёры. Возможные источники дохода комиссия за законные платёжные услуги через лицензированного партнёра, абонентская плата для компаний за отчётность или услуги по интеграции. Государственная статистика должна предоставляться по прозрачным правилам и без продажи личной информации. До расчёта экономики нужно определить, кто является оператором, какие услуги оказываются и какая лицензия применима. Руководство Центрального банка указывает, что для определённых лицензируемых платёжных организаций действует минимальный общий капитал 100 млн драмов; применимость требования зависит от фактической модели.</w:t>
      </w:r>
    </w:p>
    <w:p w14:paraId="34337394" w14:textId="25D35650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Риски, проверка и критерии успеха</w:t>
      </w:r>
      <w:r w:rsidR="00055D89" w:rsidRPr="00055D89">
        <w:rPr>
          <w:lang w:val="ru-RU"/>
        </w:rPr>
        <w:t xml:space="preserve">                  </w:t>
      </w:r>
    </w:p>
    <w:p w14:paraId="34E5C2C4" w14:textId="6263A32F" w:rsidR="00A44EB5" w:rsidRPr="00055D89" w:rsidRDefault="00000000" w:rsidP="00055D89">
      <w:pPr>
        <w:jc w:val="both"/>
        <w:rPr>
          <w:lang w:val="ru-RU"/>
        </w:rPr>
      </w:pPr>
      <w:r w:rsidRPr="00055D89">
        <w:rPr>
          <w:lang w:val="ru-RU"/>
        </w:rPr>
        <w:t>Риски и защита. Основные риски правовая недопустимость модели, отмывание денег, мошенничество, кибератаки, недостаток пользователей и ошибочные выводы из неполной статистики. Снижение рисков включает работу с лицензированным партнёром, обязательные проверки там, где они требуются, независимый аудит, минимизацию данных, прозрачные условия и запрет функций, предназначенных для сокрытия незаконных операций. В публичных материалах нужно ясно пояснить, какие данные собираются, кому передаются и что именно может измерить аналитика.</w:t>
      </w:r>
    </w:p>
    <w:p w14:paraId="24FBD8DA" w14:textId="7C796124" w:rsidR="00A44EB5" w:rsidRPr="00055D89" w:rsidRDefault="00A44EB5" w:rsidP="00055D89">
      <w:pPr>
        <w:jc w:val="both"/>
        <w:rPr>
          <w:lang w:val="ru-RU"/>
        </w:rPr>
      </w:pPr>
    </w:p>
    <w:sectPr w:rsidR="00A44EB5" w:rsidRPr="00055D89" w:rsidSect="00034616">
      <w:pgSz w:w="11906" w:h="16838"/>
      <w:pgMar w:top="792" w:right="907" w:bottom="734" w:left="90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3510C" w14:textId="77777777" w:rsidR="00E16600" w:rsidRDefault="00E16600">
      <w:pPr>
        <w:spacing w:after="0" w:line="240" w:lineRule="auto"/>
      </w:pPr>
      <w:r>
        <w:separator/>
      </w:r>
    </w:p>
  </w:endnote>
  <w:endnote w:type="continuationSeparator" w:id="0">
    <w:p w14:paraId="198BFBB9" w14:textId="77777777" w:rsidR="00E16600" w:rsidRDefault="00E16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EC772" w14:textId="77777777" w:rsidR="00E16600" w:rsidRDefault="00E16600">
      <w:pPr>
        <w:spacing w:after="0" w:line="240" w:lineRule="auto"/>
      </w:pPr>
      <w:r>
        <w:separator/>
      </w:r>
    </w:p>
  </w:footnote>
  <w:footnote w:type="continuationSeparator" w:id="0">
    <w:p w14:paraId="05AB8664" w14:textId="77777777" w:rsidR="00E16600" w:rsidRDefault="00E166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134067">
    <w:abstractNumId w:val="8"/>
  </w:num>
  <w:num w:numId="2" w16cid:durableId="91050534">
    <w:abstractNumId w:val="6"/>
  </w:num>
  <w:num w:numId="3" w16cid:durableId="807286935">
    <w:abstractNumId w:val="5"/>
  </w:num>
  <w:num w:numId="4" w16cid:durableId="443966112">
    <w:abstractNumId w:val="4"/>
  </w:num>
  <w:num w:numId="5" w16cid:durableId="711343990">
    <w:abstractNumId w:val="7"/>
  </w:num>
  <w:num w:numId="6" w16cid:durableId="1011100336">
    <w:abstractNumId w:val="3"/>
  </w:num>
  <w:num w:numId="7" w16cid:durableId="620036160">
    <w:abstractNumId w:val="2"/>
  </w:num>
  <w:num w:numId="8" w16cid:durableId="1140153293">
    <w:abstractNumId w:val="1"/>
  </w:num>
  <w:num w:numId="9" w16cid:durableId="76030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D89"/>
    <w:rsid w:val="0006063C"/>
    <w:rsid w:val="0015074B"/>
    <w:rsid w:val="0029639D"/>
    <w:rsid w:val="00326F90"/>
    <w:rsid w:val="00A44EB5"/>
    <w:rsid w:val="00AA1D8D"/>
    <w:rsid w:val="00B47730"/>
    <w:rsid w:val="00CB0664"/>
    <w:rsid w:val="00E166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57F160"/>
  <w14:defaultImageDpi w14:val="300"/>
  <w15:docId w15:val="{73C09577-5D81-481B-89EB-4E4D89D6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eastAsia="Arial" w:hAnsi="Arial"/>
      <w:color w:val="2327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b/>
      <w:bCs/>
      <w:color w:val="1C53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color w:val="1C4164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ИИ-помощник для малого бизнеса — краткая карточка идеи</dc:title>
  <dc:subject>Сокращённая версия исходной карточки идеи</dc:subject>
  <dc:creator/>
  <cp:keywords/>
  <dc:description>generated by python-docx</dc:description>
  <cp:lastModifiedBy>Feliks Khangeldyan</cp:lastModifiedBy>
  <cp:revision>3</cp:revision>
  <dcterms:created xsi:type="dcterms:W3CDTF">2013-12-23T23:15:00Z</dcterms:created>
  <dcterms:modified xsi:type="dcterms:W3CDTF">2026-10-12T16:10:00Z</dcterms:modified>
  <cp:category/>
</cp:coreProperties>
</file>