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5E1B4" w14:textId="77777777" w:rsidR="00896756" w:rsidRPr="00FE0891" w:rsidRDefault="00000000" w:rsidP="00BF0EBC">
      <w:pPr>
        <w:jc w:val="both"/>
        <w:rPr>
          <w:lang w:val="ru-RU"/>
        </w:rPr>
      </w:pPr>
      <w:r w:rsidRPr="00FE0891">
        <w:rPr>
          <w:lang w:val="ru-RU"/>
        </w:rPr>
        <w:t>ЕДИНАЯ ФИНАНСОВАЯ ПЛАТФОРМА ГРАЖДАНИНА</w:t>
      </w:r>
    </w:p>
    <w:p w14:paraId="1CA91F8F" w14:textId="77777777" w:rsidR="00896756" w:rsidRPr="00FE0891" w:rsidRDefault="00000000" w:rsidP="00BF0EBC">
      <w:pPr>
        <w:jc w:val="both"/>
        <w:rPr>
          <w:lang w:val="ru-RU"/>
        </w:rPr>
      </w:pPr>
      <w:r w:rsidRPr="00FE0891">
        <w:rPr>
          <w:lang w:val="ru-RU"/>
        </w:rPr>
        <w:t>Идея и потребность</w:t>
      </w:r>
    </w:p>
    <w:p w14:paraId="1F2C6B8C" w14:textId="01D2F805" w:rsidR="00896756" w:rsidRPr="00FE0891" w:rsidRDefault="00000000" w:rsidP="00BF0EBC">
      <w:pPr>
        <w:jc w:val="both"/>
        <w:rPr>
          <w:lang w:val="ru-RU"/>
        </w:rPr>
      </w:pPr>
      <w:r w:rsidRPr="00FE0891">
        <w:rPr>
          <w:lang w:val="ru-RU"/>
        </w:rPr>
        <w:t>Концепция. Единая защищённая платформа, созданная при участии Центрального банка, позволит человеку добровольно объединить в одном интерфейсе счета, карты, вклады, кредиты и другие финансовые обязательства из разных банков. Пользователь увидит общую стоимость активов и долгов, динамику расходов, предстоящие платежи и сравнение актуальных условий по депозитам и кредитам. Подключение каждого источника происходит только с согласия владельца, а разрешение можно отозвать. Цель дать человеку понятную картину личных финансов без необходимости переключаться между десятками приложений.</w:t>
      </w:r>
    </w:p>
    <w:p w14:paraId="06268EFD" w14:textId="36A80D45" w:rsidR="00896756" w:rsidRPr="00FE0891" w:rsidRDefault="00000000" w:rsidP="00BF0EBC">
      <w:pPr>
        <w:jc w:val="both"/>
        <w:rPr>
          <w:lang w:val="ru-RU"/>
        </w:rPr>
      </w:pPr>
      <w:r w:rsidRPr="00FE0891">
        <w:rPr>
          <w:lang w:val="ru-RU"/>
        </w:rPr>
        <w:t>Почему это важно. Когда продукты распределены между разными банками, сложно оценивать не отдельный счёт, а общее финансовое положение: сколько денег доступно, каковы обязательства, сколько уходит на комиссии и какой вклад или кредит выгоднее. Цифровые платежи уже занимают значительную часть повседневной экономики: по данным Центрального банка, на конец 2024 года в Армении было выпущено более 4,3 млн банковских карт, а доля безналичных операций в стоимости операций по местным картам внутри страны достигла 47,3%. Это создаёт основу для более удобных финансовых сервисов, но само по себе не доказывает готовность пользователей делиться данными её нужно проверить.</w:t>
      </w:r>
    </w:p>
    <w:p w14:paraId="10482B12" w14:textId="77777777" w:rsidR="00896756" w:rsidRPr="00FE0891" w:rsidRDefault="00000000" w:rsidP="00BF0EBC">
      <w:pPr>
        <w:jc w:val="both"/>
        <w:rPr>
          <w:lang w:val="ru-RU"/>
        </w:rPr>
      </w:pPr>
      <w:r w:rsidRPr="00FE0891">
        <w:rPr>
          <w:lang w:val="ru-RU"/>
        </w:rPr>
        <w:t>Проблемы и существующие решения</w:t>
      </w:r>
    </w:p>
    <w:p w14:paraId="3BA91CFE" w14:textId="6811E542" w:rsidR="00896756" w:rsidRPr="00FE0891" w:rsidRDefault="00000000" w:rsidP="00BF0EBC">
      <w:pPr>
        <w:jc w:val="both"/>
        <w:rPr>
          <w:lang w:val="ru-RU"/>
        </w:rPr>
      </w:pPr>
      <w:r w:rsidRPr="00FE0891">
        <w:rPr>
          <w:lang w:val="ru-RU"/>
        </w:rPr>
        <w:t>Главная проблема. Банковские приложения показывают данные преимущественно о продуктах своего банка, поэтому для общей картины пользователь вручную сравнивает балансы, кредиты, сроки и комиссии. Самостоятельные таблицы быстро устаревают, а решения о новом кредите или вкладе принимаются без полного обзора бюджета. Дополнительный барьер недоверие к передаче чувствительных финансовых сведений единой системе.</w:t>
      </w:r>
    </w:p>
    <w:p w14:paraId="61CA12BD" w14:textId="1C9FD6D0" w:rsidR="00896756" w:rsidRPr="00FE0891" w:rsidRDefault="00000000" w:rsidP="00BF0EBC">
      <w:pPr>
        <w:jc w:val="both"/>
        <w:rPr>
          <w:lang w:val="ru-RU"/>
        </w:rPr>
      </w:pPr>
      <w:r w:rsidRPr="00FE0891">
        <w:rPr>
          <w:lang w:val="ru-RU"/>
        </w:rPr>
        <w:t xml:space="preserve">Что есть сейчас. Банковские приложения удобны для управления продуктами конкретного банка. Армянская платформа </w:t>
      </w:r>
      <w:r w:rsidRPr="00FE0891">
        <w:t>AFM</w:t>
      </w:r>
      <w:r w:rsidRPr="00FE0891">
        <w:rPr>
          <w:lang w:val="ru-RU"/>
        </w:rPr>
        <w:t xml:space="preserve"> уже собирает и сравнивает предложения банков по депозитам, кредитам, картам и другим продуктам, но её основная ценность выбор предложения на рынке, а не полная персональная картина активов и долгов из всех подключённых банков. </w:t>
      </w:r>
      <w:proofErr w:type="spellStart"/>
      <w:r w:rsidRPr="00FE0891">
        <w:t>Idram</w:t>
      </w:r>
      <w:proofErr w:type="spellEnd"/>
      <w:r w:rsidRPr="00FE0891">
        <w:rPr>
          <w:lang w:val="ru-RU"/>
        </w:rPr>
        <w:t xml:space="preserve"> &amp; </w:t>
      </w:r>
      <w:proofErr w:type="spellStart"/>
      <w:r w:rsidRPr="00FE0891">
        <w:t>IDBank</w:t>
      </w:r>
      <w:proofErr w:type="spellEnd"/>
      <w:r w:rsidRPr="00FE0891">
        <w:rPr>
          <w:lang w:val="ru-RU"/>
        </w:rPr>
        <w:t xml:space="preserve"> объединяет электронный кошелёк </w:t>
      </w:r>
      <w:proofErr w:type="spellStart"/>
      <w:r w:rsidRPr="00FE0891">
        <w:t>Idram</w:t>
      </w:r>
      <w:proofErr w:type="spellEnd"/>
      <w:r w:rsidRPr="00FE0891">
        <w:rPr>
          <w:lang w:val="ru-RU"/>
        </w:rPr>
        <w:t xml:space="preserve"> и сервисы </w:t>
      </w:r>
      <w:proofErr w:type="spellStart"/>
      <w:r w:rsidRPr="00FE0891">
        <w:t>IDBank</w:t>
      </w:r>
      <w:proofErr w:type="spellEnd"/>
      <w:r w:rsidRPr="00FE0891">
        <w:rPr>
          <w:lang w:val="ru-RU"/>
        </w:rPr>
        <w:t>, однако это не универсальный обзор всех банковских счетов гражданина. Поэтому отличие идеи именно добровольная агрегация личных данных плюс аналитика.</w:t>
      </w:r>
    </w:p>
    <w:p w14:paraId="203DCE07" w14:textId="77777777" w:rsidR="00896756" w:rsidRPr="00FE0891" w:rsidRDefault="00000000" w:rsidP="00BF0EBC">
      <w:pPr>
        <w:jc w:val="both"/>
        <w:rPr>
          <w:lang w:val="ru-RU"/>
        </w:rPr>
      </w:pPr>
      <w:r w:rsidRPr="00FE0891">
        <w:rPr>
          <w:lang w:val="ru-RU"/>
        </w:rPr>
        <w:t>Ниша. Платформа должна быть не просто каталогом ставок, а нейтральным финансовым кабинетом: показывать чистый капитал, ежемесячный денежный поток, сроки погашения кредитов, комиссии и сравнимую полную стоимость продуктов. Все выводы должны быть объяснимыми; предложения банков и возможные партнёрские выплаты следует явно маркировать, чтобы не потерять доверие.</w:t>
      </w:r>
    </w:p>
    <w:p w14:paraId="7E15B58F" w14:textId="77777777" w:rsidR="00896756" w:rsidRPr="00FE0891" w:rsidRDefault="00000000" w:rsidP="00BF0EBC">
      <w:pPr>
        <w:jc w:val="both"/>
        <w:rPr>
          <w:lang w:val="ru-RU"/>
        </w:rPr>
      </w:pPr>
      <w:r w:rsidRPr="00FE0891">
        <w:rPr>
          <w:lang w:val="ru-RU"/>
        </w:rPr>
        <w:t>Решение и модель дохода</w:t>
      </w:r>
    </w:p>
    <w:p w14:paraId="21E3390B" w14:textId="3B00A08F" w:rsidR="00896756" w:rsidRPr="00FE0891" w:rsidRDefault="00000000" w:rsidP="00BF0EBC">
      <w:pPr>
        <w:jc w:val="both"/>
        <w:rPr>
          <w:lang w:val="ru-RU"/>
        </w:rPr>
      </w:pPr>
      <w:r w:rsidRPr="00FE0891">
        <w:rPr>
          <w:lang w:val="ru-RU"/>
        </w:rPr>
        <w:t>Как работает сервис. Пользователь выбирает банки и типы данных, подтверждает согласие, после чего система получает актуальную информацию через согласованные защищённые интеграции. На главном экране показываются активы, долги и свободный остаток; далее расходы по категориям, прогноз платежей и уведомления о необычных списаниях или приближении даты погашения. Модуль сравнения рассчитывает условия депозитов и кредитов по единому шаблону: ставка, комиссии, срок и другие обязательные условия. На первом этапе сервис только читает данные и не переводит деньги.</w:t>
      </w:r>
    </w:p>
    <w:p w14:paraId="25102BD8" w14:textId="221C743A" w:rsidR="00896756" w:rsidRPr="00FE0891" w:rsidRDefault="00000000" w:rsidP="00BF0EBC">
      <w:pPr>
        <w:jc w:val="both"/>
        <w:rPr>
          <w:lang w:val="ru-RU"/>
        </w:rPr>
      </w:pPr>
      <w:r w:rsidRPr="00FE0891">
        <w:rPr>
          <w:lang w:val="ru-RU"/>
        </w:rPr>
        <w:t xml:space="preserve">Реализация. Разумный </w:t>
      </w:r>
      <w:r w:rsidRPr="00FE0891">
        <w:t>MVP</w:t>
      </w:r>
      <w:r w:rsidRPr="00FE0891">
        <w:rPr>
          <w:lang w:val="ru-RU"/>
        </w:rPr>
        <w:t xml:space="preserve"> веб-кабинет с демонстрационными данными, затем пилот с двумя-тремя банками и ограниченным набором информации: остатки, кредиты, вклады и операции за период. Центральный банк может задавать стандарты безопасности и нейтральности, однако конкретная модель управления, законное основание обмена данными, согласия пользователя и техническая доступность банковских интерфейсов должны быть подтверждены до разработки. Нельзя заранее считать, что все банки обязаны предоставить интеграции.</w:t>
      </w:r>
    </w:p>
    <w:p w14:paraId="786ED6EE" w14:textId="38A3AC96" w:rsidR="00896756" w:rsidRPr="00FE0891" w:rsidRDefault="00000000" w:rsidP="00BF0EBC">
      <w:pPr>
        <w:jc w:val="both"/>
        <w:rPr>
          <w:lang w:val="ru-RU"/>
        </w:rPr>
      </w:pPr>
      <w:r w:rsidRPr="00FE0891">
        <w:rPr>
          <w:lang w:val="ru-RU"/>
        </w:rPr>
        <w:t>Доход и устойчивость. Поскольку платформа задумана как общественная финансовая инфраструктура, базовые функции разумно сделать бесплатными для граждан. Возможные модели финансирования государственный или межбанковский проект, членские взносы банков либо прозрачная плата за дополнительные аналитические функции. Рекомендации по продуктам нельзя ранжировать скрыто в пользу партнёра: любые коммерческие отношения должны быть раскрыты. Финансовая выгода гражданина и безопасность данных важнее монетизации.</w:t>
      </w:r>
    </w:p>
    <w:p w14:paraId="4F386404" w14:textId="77777777" w:rsidR="00896756" w:rsidRPr="00FE0891" w:rsidRDefault="00000000" w:rsidP="00BF0EBC">
      <w:pPr>
        <w:jc w:val="both"/>
        <w:rPr>
          <w:lang w:val="ru-RU"/>
        </w:rPr>
      </w:pPr>
      <w:r w:rsidRPr="00FE0891">
        <w:rPr>
          <w:lang w:val="ru-RU"/>
        </w:rPr>
        <w:t>Риски, проверка и критерии успеха</w:t>
      </w:r>
    </w:p>
    <w:p w14:paraId="51F5143D" w14:textId="41A5A3F0" w:rsidR="00896756" w:rsidRPr="00FE0891" w:rsidRDefault="00000000" w:rsidP="00BF0EBC">
      <w:pPr>
        <w:jc w:val="both"/>
        <w:rPr>
          <w:lang w:val="ru-RU"/>
        </w:rPr>
      </w:pPr>
      <w:r w:rsidRPr="00FE0891">
        <w:rPr>
          <w:lang w:val="ru-RU"/>
        </w:rPr>
        <w:t>Риски и защита. Главные риски утечка данных, мошеннический доступ, устаревшая информация, несовместимость банковских систем и конфликт интересов в сравнении продуктов. Нужны минимизация собираемых данных, шифрование, многофакторная аутентификация, журнал согласий, отзыв доступа, независимый аудит и понятные правила хранения. Юристы и специалисты по кибербезопасности должны заранее определить, какие данные допустимо обрабатывать и кто несёт ответственность.</w:t>
      </w:r>
    </w:p>
    <w:sectPr w:rsidR="00896756" w:rsidRPr="00FE0891" w:rsidSect="00034616">
      <w:pgSz w:w="11906" w:h="16838"/>
      <w:pgMar w:top="792" w:right="907" w:bottom="734" w:left="907"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2B0CC" w14:textId="77777777" w:rsidR="00D42AA9" w:rsidRDefault="00D42AA9">
      <w:pPr>
        <w:spacing w:after="0" w:line="240" w:lineRule="auto"/>
      </w:pPr>
      <w:r>
        <w:separator/>
      </w:r>
    </w:p>
  </w:endnote>
  <w:endnote w:type="continuationSeparator" w:id="0">
    <w:p w14:paraId="231FB2C4" w14:textId="77777777" w:rsidR="00D42AA9" w:rsidRDefault="00D42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DFD8B" w14:textId="77777777" w:rsidR="00D42AA9" w:rsidRDefault="00D42AA9">
      <w:pPr>
        <w:spacing w:after="0" w:line="240" w:lineRule="auto"/>
      </w:pPr>
      <w:r>
        <w:separator/>
      </w:r>
    </w:p>
  </w:footnote>
  <w:footnote w:type="continuationSeparator" w:id="0">
    <w:p w14:paraId="104D5B19" w14:textId="77777777" w:rsidR="00D42AA9" w:rsidRDefault="00D42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229117">
    <w:abstractNumId w:val="8"/>
  </w:num>
  <w:num w:numId="2" w16cid:durableId="2057580359">
    <w:abstractNumId w:val="6"/>
  </w:num>
  <w:num w:numId="3" w16cid:durableId="1487473815">
    <w:abstractNumId w:val="5"/>
  </w:num>
  <w:num w:numId="4" w16cid:durableId="706490136">
    <w:abstractNumId w:val="4"/>
  </w:num>
  <w:num w:numId="5" w16cid:durableId="344553678">
    <w:abstractNumId w:val="7"/>
  </w:num>
  <w:num w:numId="6" w16cid:durableId="900753268">
    <w:abstractNumId w:val="3"/>
  </w:num>
  <w:num w:numId="7" w16cid:durableId="446587919">
    <w:abstractNumId w:val="2"/>
  </w:num>
  <w:num w:numId="8" w16cid:durableId="893465846">
    <w:abstractNumId w:val="1"/>
  </w:num>
  <w:num w:numId="9" w16cid:durableId="110391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78C"/>
    <w:rsid w:val="00896756"/>
    <w:rsid w:val="00AA1D8D"/>
    <w:rsid w:val="00B47730"/>
    <w:rsid w:val="00BF0EBC"/>
    <w:rsid w:val="00CB0664"/>
    <w:rsid w:val="00D42AA9"/>
    <w:rsid w:val="00FC693F"/>
    <w:rsid w:val="00FE08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14155"/>
  <w14:defaultImageDpi w14:val="300"/>
  <w15:docId w15:val="{A1E9F703-A70E-4675-8C7E-3DAC2FDD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rial" w:eastAsia="Arial" w:hAnsi="Arial"/>
      <w:color w:val="23272B"/>
      <w:sz w:val="20"/>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C5379"/>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b/>
      <w:color w:val="1C416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ИИ-помощник для малого бизнеса — краткая карточка идеи</dc:title>
  <dc:subject>Сокращённая версия исходной карточки идеи</dc:subject>
  <dc:creator/>
  <cp:keywords/>
  <dc:description>generated by python-docx</dc:description>
  <cp:lastModifiedBy>Feliks Khangeldyan</cp:lastModifiedBy>
  <cp:revision>3</cp:revision>
  <dcterms:created xsi:type="dcterms:W3CDTF">2013-12-23T23:15:00Z</dcterms:created>
  <dcterms:modified xsi:type="dcterms:W3CDTF">2026-10-12T16:05:00Z</dcterms:modified>
  <cp:category/>
</cp:coreProperties>
</file>