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8C"/>
          <w:sz w:val="17"/>
        </w:rPr>
        <w:t>КАРТОЧКА ИДЕЙ 3-026 · ВЕРСИЯ 2</w:t>
      </w:r>
    </w:p>
    <w:p>
      <w:pPr>
        <w:spacing w:after="80"/>
      </w:pPr>
      <w:r>
        <w:rPr>
          <w:b/>
          <w:color w:val="16365C"/>
          <w:sz w:val="40"/>
        </w:rPr>
        <w:t>ИИ-помощник для малого бизнеса: налоговый календарь и налоговая копилка</w:t>
      </w:r>
    </w:p>
    <w:p>
      <w:r>
        <w:rPr>
          <w:color w:val="6B7280"/>
          <w:sz w:val="19"/>
        </w:rPr>
        <w:t>Доработка по разбору от 12 октября 2026 г. (оценка версии 1 — 4,0, расчёт 4,7; карточка отнесена к «вне области»; где рвалось — механика). Жёлтым выделено то, что автор должен вписать сам после проверки.</w:t>
      </w:r>
    </w:p>
    <w:p>
      <w:pPr>
        <w:pBdr>
          <w:bottom w:val="single" w:sz="8" w:space="1" w:color="2F5D8C"/>
        </w:pBdr>
        <w:spacing w:after="12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2F5D8C"/>
              <w:bottom w:val="nil"/>
              <w:right w:val="nil"/>
            </w:tcBorders>
            <w:shd w:val="clear" w:color="auto" w:fill="EEF4FB"/>
          </w:tcPr>
          <w:p>
            <w:pPr>
              <w:spacing w:after="40"/>
            </w:pPr>
            <w:r>
              <w:rPr>
                <w:b/>
                <w:color w:val="2F5D8C"/>
                <w:sz w:val="19"/>
              </w:rPr>
              <w:t xml:space="preserve">ПОЧЕМУ СМЕСТИЛСЯ ЦЕНТР.  </w:t>
            </w:r>
            <w:r>
              <w:rPr>
                <w:sz w:val="19"/>
              </w:rPr>
              <w:t xml:space="preserve">Разбор отнёс версию 1 к работам вне области «платёжные и финансовые технологии»: несущий механизм держался на ответах бота. В версии 2 несущий механизм — </w:t>
            </w:r>
            <w:r>
              <w:rPr>
                <w:b/>
                <w:sz w:val="19"/>
              </w:rPr>
              <w:t>расчёт налога по банковским поступлениям и резервирование денег на его оплату</w:t>
            </w:r>
            <w:r>
              <w:rPr>
                <w:sz w:val="19"/>
              </w:rPr>
              <w:t xml:space="preserve"> (налоговая копилка в банке-партнёре). Бот остаётся интерфейсом. Главный разрыв версии 1 закрыт: записано </w:t>
            </w:r>
            <w:r>
              <w:rPr>
                <w:b/>
                <w:sz w:val="19"/>
              </w:rPr>
              <w:t>правило, по которому бот передаёт вопрос бухгалтеру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/>
      </w:pP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558000"/>
            <wp:effectExtent l="0" t="0" r="0" b="0"/>
            <wp:docPr id="116" name="Схема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558000"/>
                      <a:chOff x="0" y="0"/>
                      <a:chExt cx="6120000" cy="5580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Участник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Shape 102"/>
                    <wps:cNvSpPr/>
                    <wps:spPr>
                      <a:xfrm>
                        <a:off x="774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Шаг процесса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Shape 103"/>
                    <wps:cNvSpPr/>
                    <wps:spPr>
                      <a:xfrm>
                        <a:off x="1548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Shape 104"/>
                    <wps:cNvSpPr/>
                    <wps:spPr>
                      <a:xfrm>
                        <a:off x="2322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Shape 105"/>
                    <wps:cNvSpPr/>
                    <wps:spPr>
                      <a:xfrm>
                        <a:off x="3096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 / риск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Shape 106"/>
                    <wps:cNvSpPr/>
                    <wps:spPr>
                      <a:xfrm>
                        <a:off x="3870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Результат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Shape 107"/>
                    <wps:cNvSpPr/>
                    <wps:spPr>
                      <a:xfrm>
                        <a:off x="4662000" y="0"/>
                        <a:ext cx="720000" cy="34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3"/>
                              <w:szCs w:val="13"/>
                            </w:rPr>
                            <w:t xml:space="preserve">Решение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8" name="Arrow 108"/>
                    <wps:cNvCnPr/>
                    <wps:spPr>
                      <a:xfrm>
                        <a:off x="0" y="468000"/>
                        <a:ext cx="576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Label 109"/>
                    <wps:cNvSpPr txBox="1"/>
                    <wps:spPr>
                      <a:xfrm>
                        <a:off x="612000" y="378000"/>
                        <a:ext cx="201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подпись на стрелке = что передаётся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0" name="Arrow 110"/>
                    <wps:cNvCnPr/>
                    <wps:spPr>
                      <a:xfrm>
                        <a:off x="266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1" name="Label 111"/>
                    <wps:cNvSpPr txBox="1"/>
                    <wps:spPr>
                      <a:xfrm>
                        <a:off x="320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2" name="Arrow 112"/>
                    <wps:cNvCnPr/>
                    <wps:spPr>
                      <a:xfrm>
                        <a:off x="374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Label 113"/>
                    <wps:cNvSpPr txBox="1"/>
                    <wps:spPr>
                      <a:xfrm>
                        <a:off x="428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Arrow 114"/>
                    <wps:cNvCnPr/>
                    <wps:spPr>
                      <a:xfrm>
                        <a:off x="482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5" name="Label 115"/>
                    <wps:cNvSpPr txBox="1"/>
                    <wps:spPr>
                      <a:xfrm>
                        <a:off x="5364000" y="378000"/>
                        <a:ext cx="75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контроль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120"/>
      </w:pPr>
      <w:r>
        <w:rPr>
          <w:color w:val="6B7280"/>
          <w:sz w:val="17"/>
        </w:rPr>
        <w:t>Как читать схемы: цвет фигуры — роль, подпись на стрелке — что передаётся, пунктир — контроль или необязательный шаг.</w:t>
      </w:r>
    </w:p>
    <w:p>
      <w:pPr>
        <w:pStyle w:val="Heading1"/>
      </w:pPr>
      <w:r>
        <w:t>Карта правок: замечание → решение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381"/>
        <w:gridCol w:w="3912"/>
        <w:gridCol w:w="1417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Проверяющий (балл v1)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хватало</w:t>
            </w:r>
          </w:p>
        </w:tc>
        <w:tc>
          <w:tcPr>
            <w:tcW w:type="dxa" w:w="391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сделано в версии 2</w:t>
            </w:r>
          </w:p>
        </w:tc>
        <w:tc>
          <w:tcPr>
            <w:tcW w:type="dxa" w:w="141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Где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Проверяющий цепочку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Признак низкой достоверности, кто сопровождает базу, кто платит бухгалтеру, как выписка попадает к боту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Правило из 4 автоматических условий с порогом; редактор базы и цикл обновления; оплата и срок ответа бухгалтера; выписка — от банка-партнёра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6, схемы 4–6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Ищущий причину (3)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Случай с реальным сроком и суммой; причина как разрыв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Причина записана как разрыв между налоговой, банком и бухгалтером; место для реального случая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2, схема 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Недовольный покупатель (3)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Готовность платить, канал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Канал — банк-партнёр; день предпринимателя «сейчас / с нами»; чем лучше бесплатных услуг налоговой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1, ответ 7, схема 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Библиотекарь (3)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Разбор ArmGate по пунктам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Сравнение по трём вопросам проверяющего + деньги на налог; российские аналоги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Ловец пустоты (3)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«Знает последние местные правила» — как?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Описан цикл: src.am / arlis.am → редактор → строка «действует с / по» → пересчёт календарей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6, схема 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Дневник роста (изобр. 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Что делает перенос работающим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Отказ отвечать — штатный путь; резерв в момент поступления, а не в момент срока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Противоречие, схема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Область (вне области)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Механизм не на платеже или расчёте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Несущий механизм — расчёт налога и резерв денег в банке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Весь текст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Научный руководитель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10 реальных вопросов в arlis.am и src.am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Готова таблица 10 вопросов для проверки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Приложение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1. Сфера и почему: один предприниматель, один плательщик, один канал</w:t>
      </w:r>
    </w:p>
    <w:p>
      <w:r>
        <w:rPr>
          <w:b/>
        </w:rPr>
        <w:t>Пользователь.</w:t>
      </w:r>
      <w:r>
        <w:t xml:space="preserve"> Гаяне </w:t>
      </w:r>
      <w:r>
        <w:rPr>
          <w:highlight w:val="yellow"/>
        </w:rPr>
        <w:t>[пример-персонаж: заменить реальным предпринимателем после интервью]</w:t>
      </w:r>
      <w:r>
        <w:t xml:space="preserve"> — индивидуальный предприниматель на упрощённом режиме, студия маникюра. Около 120 оплат в месяц приходят на счёт. Налог она считает раз в квартал; к сроку деньги часто уже потрачены на материалы и аренду.</w:t>
      </w:r>
    </w:p>
    <w:p>
      <w:r>
        <w:rPr>
          <w:b/>
        </w:rPr>
        <w:t>Что она получает:</w:t>
      </w:r>
      <w:r>
        <w:t xml:space="preserve"> личный список сроков по анкете; сумму налога, которая растёт с каждым поступлением; отложенные заранее деньги на отдельном накопительном счёте; напоминание за 7 и 2 дня с кнопкой оплаты; ответы на вопросы со ссылкой на норму или от бухгалтера.</w:t>
      </w:r>
    </w:p>
    <w:p>
      <w:r>
        <w:rPr>
          <w:b/>
        </w:rPr>
        <w:t>Кто платит:</w:t>
      </w:r>
      <w:r>
        <w:t xml:space="preserve"> сама предпринимательница — подписка до 5 000 драм в месяц (гипотеза из версии 1); первые 3 месяца бесплатно. </w:t>
      </w:r>
      <w:r>
        <w:rPr>
          <w:b/>
        </w:rPr>
        <w:t>Канал:</w:t>
      </w:r>
      <w:r>
        <w:t xml:space="preserve"> банк-партнёр показывает сервис своим клиентам-ИП в приложении и рассылке. Выгода банка — деньги копилки лежат у него до срока налога, клиенту невыгодно уходить в другой банк.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1. </w:t>
      </w:r>
      <w:r>
        <w:rPr>
          <w:b/>
          <w:color w:val="16365C"/>
          <w:sz w:val="19"/>
        </w:rPr>
        <w:t>Кто что даёт и кто платит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700000"/>
            <wp:effectExtent l="0" t="0" r="0" b="0"/>
            <wp:docPr id="146" name="Схема 14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700000"/>
                      <a:chOff x="0" y="0"/>
                      <a:chExt cx="6120000" cy="2700000"/>
                    </a:xfrm>
                  </wpg:grpSpPr>
                  <wps:wsp>
                    <wps:cNvPr id="117" name="Shape 117"/>
                    <wps:cNvSpPr/>
                    <wps:spPr>
                      <a:xfrm>
                        <a:off x="36000" y="72000"/>
                        <a:ext cx="129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Налоговая (КГД)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получает налог и декларации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8" name="Shape 118"/>
                    <wps:cNvSpPr/>
                    <wps:spPr>
                      <a:xfrm>
                        <a:off x="36000" y="1008000"/>
                        <a:ext cx="1296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Предприниматель (Гаяне)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упрощённый режим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9" name="Shape 119"/>
                    <wps:cNvSpPr/>
                    <wps:spPr>
                      <a:xfrm>
                        <a:off x="36000" y="2052000"/>
                        <a:ext cx="129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Бухгалтер-партнёр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отвечает на сложные вопросы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Shape 120"/>
                    <wps:cNvSpPr/>
                    <wps:spPr>
                      <a:xfrm>
                        <a:off x="2340000" y="936000"/>
                        <a:ext cx="1584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Наш сервис (бот)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календарь, расчёт налога, правило передачи вопроса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1" name="Shape 121"/>
                    <wps:cNvSpPr/>
                    <wps:spPr>
                      <a:xfrm>
                        <a:off x="4788000" y="72000"/>
                        <a:ext cx="1296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Банк-партнёр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счёт ИП, налоговая копилка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2" name="Shape 122"/>
                    <wps:cNvSpPr/>
                    <wps:spPr>
                      <a:xfrm>
                        <a:off x="4788000" y="2052000"/>
                        <a:ext cx="129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Редактор базы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бухгалтер, 0,25 ставки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3" name="Arrow 123"/>
                    <wps:cNvCnPr/>
                    <wps:spPr>
                      <a:xfrm flipH="1">
                        <a:off x="1332000" y="1152000"/>
                        <a:ext cx="1008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4" name="Label 124"/>
                    <wps:cNvSpPr txBox="1"/>
                    <wps:spPr>
                      <a:xfrm>
                        <a:off x="1404000" y="873000"/>
                        <a:ext cx="864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календарь, сумма,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ответы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5" name="Arrow 125"/>
                    <wps:cNvCnPr/>
                    <wps:spPr>
                      <a:xfrm>
                        <a:off x="1332000" y="1512000"/>
                        <a:ext cx="1008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6" name="Label 126"/>
                    <wps:cNvSpPr txBox="1"/>
                    <wps:spPr>
                      <a:xfrm>
                        <a:off x="1404000" y="1521000"/>
                        <a:ext cx="864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до 5 000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в месяц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7" name="Arrow 127"/>
                    <wps:cNvCnPr/>
                    <wps:spPr>
                      <a:xfrm flipH="1">
                        <a:off x="3636000" y="504000"/>
                        <a:ext cx="115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28" name="Arrow 128"/>
                    <wps:cNvCnPr/>
                    <wps:spPr>
                      <a:xfrm>
                        <a:off x="3636000" y="504000"/>
                        <a:ext cx="0" cy="43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9" name="Label 129"/>
                    <wps:cNvSpPr txBox="1"/>
                    <wps:spPr>
                      <a:xfrm>
                        <a:off x="3708000" y="414000"/>
                        <a:ext cx="100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поступления (выписка)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0" name="Arrow 130"/>
                    <wps:cNvCnPr/>
                    <wps:spPr>
                      <a:xfrm>
                        <a:off x="3924000" y="1224000"/>
                        <a:ext cx="1188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</a:ln>
                    </wps:spPr>
                    <wps:bodyPr/>
                  </wps:wsp>
                  <wps:wsp>
                    <wps:cNvPr id="131" name="Arrow 131"/>
                    <wps:cNvCnPr/>
                    <wps:spPr>
                      <a:xfrm flipV="1">
                        <a:off x="5112000" y="720000"/>
                        <a:ext cx="0" cy="50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2" name="Label 132"/>
                    <wps:cNvSpPr txBox="1"/>
                    <wps:spPr>
                      <a:xfrm>
                        <a:off x="3978000" y="1134000"/>
                        <a:ext cx="108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отложить 10 % в копилку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3" name="Arrow 133"/>
                    <wps:cNvCnPr/>
                    <wps:spPr>
                      <a:xfrm flipH="1">
                        <a:off x="1332000" y="216000"/>
                        <a:ext cx="345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4" name="Label 134"/>
                    <wps:cNvSpPr txBox="1"/>
                    <wps:spPr>
                      <a:xfrm>
                        <a:off x="2088000" y="126000"/>
                        <a:ext cx="194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оплата налога из копилки — клиент подтверждает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5" name="Arrow 135"/>
                    <wps:cNvCnPr/>
                    <wps:spPr>
                      <a:xfrm flipV="1">
                        <a:off x="684000" y="612000"/>
                        <a:ext cx="0" cy="39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6" name="Label 136"/>
                    <wps:cNvSpPr txBox="1"/>
                    <wps:spPr>
                      <a:xfrm>
                        <a:off x="774000" y="684000"/>
                        <a:ext cx="612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декларацию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подаёт сам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7" name="Arrow 137"/>
                    <wps:cNvCnPr/>
                    <wps:spPr>
                      <a:xfrm>
                        <a:off x="2592000" y="1728000"/>
                        <a:ext cx="0" cy="48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38" name="Arrow 138"/>
                    <wps:cNvCnPr/>
                    <wps:spPr>
                      <a:xfrm flipH="1">
                        <a:off x="1332000" y="2214000"/>
                        <a:ext cx="126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9" name="Label 139"/>
                    <wps:cNvSpPr txBox="1"/>
                    <wps:spPr>
                      <a:xfrm>
                        <a:off x="1494000" y="2079000"/>
                        <a:ext cx="936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вопрос вне правил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+ 1 500 драм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0" name="Arrow 140"/>
                    <wps:cNvCnPr/>
                    <wps:spPr>
                      <a:xfrm>
                        <a:off x="1332000" y="2484000"/>
                        <a:ext cx="162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41" name="Arrow 141"/>
                    <wps:cNvCnPr/>
                    <wps:spPr>
                      <a:xfrm flipV="1">
                        <a:off x="2952000" y="1728000"/>
                        <a:ext cx="0" cy="75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2" name="Label 142"/>
                    <wps:cNvSpPr txBox="1"/>
                    <wps:spPr>
                      <a:xfrm>
                        <a:off x="1818000" y="2394000"/>
                        <a:ext cx="64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ответ ≤ 24 ч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3" name="Arrow 143"/>
                    <wps:cNvCnPr/>
                    <wps:spPr>
                      <a:xfrm flipH="1">
                        <a:off x="3564000" y="232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44" name="Arrow 144"/>
                    <wps:cNvCnPr/>
                    <wps:spPr>
                      <a:xfrm flipV="1">
                        <a:off x="3564000" y="1728000"/>
                        <a:ext cx="0" cy="59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5" name="Label 145"/>
                    <wps:cNvSpPr txBox="1"/>
                    <wps:spPr>
                      <a:xfrm>
                        <a:off x="3762000" y="2196000"/>
                        <a:ext cx="828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таблица правил: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действует с / по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2. О каких проблемах известно: причина как разрыв</w:t>
      </w:r>
    </w:p>
    <w:p>
      <w:r>
        <w:rPr>
          <w:b/>
        </w:rPr>
        <w:t>Разрыв между участниками.</w:t>
      </w:r>
      <w:r>
        <w:t xml:space="preserve"> Налоговая публикует общие сроки для всех. Банк видит каждое поступление в день оплаты, но не считает налог. Бухгалтер, если он есть, приходит раз в квартал. Никто из троих не связывает поступление с будущим налогом </w:t>
      </w:r>
      <w:r>
        <w:rPr>
          <w:b/>
        </w:rPr>
        <w:t>в момент поступления</w:t>
      </w:r>
      <w:r>
        <w:t>, поэтому к сроку у предпринимателя нет ни суммы, ни денег, ни уверенности в правиле.</w:t>
      </w:r>
    </w:p>
    <w:p>
      <w:r>
        <w:rPr>
          <w:b/>
        </w:rPr>
        <w:t>Числа из версии 1:</w:t>
      </w:r>
      <w:r>
        <w:t xml:space="preserve"> 264 часа в год на налоговую отчётность (оценка Всемирного банка); бухгалтер — 10 000–20 000 драм в месяц; точность универсальных ИИ на вопросах о налоговых штрафах — 53–68 % (исследование, названное в версии 1).</w:t>
      </w:r>
    </w:p>
    <w:p>
      <w:r>
        <w:rPr>
          <w:b/>
        </w:rPr>
        <w:t>Реальный случай:</w:t>
      </w:r>
      <w:r>
        <w:t xml:space="preserve"> </w:t>
      </w:r>
      <w:r>
        <w:rPr>
          <w:highlight w:val="yellow"/>
        </w:rPr>
        <w:t>[ВПИСАТЬ один случай предпринимателя на упрощённом режиме: какой срок или правило он не знал, дата, что случилось, сколько это стоило в драмах]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2. </w:t>
      </w:r>
      <w:r>
        <w:rPr>
          <w:b/>
          <w:color w:val="16365C"/>
          <w:sz w:val="19"/>
        </w:rPr>
        <w:t>Цепочка причины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548000"/>
            <wp:effectExtent l="0" t="0" r="0" b="0"/>
            <wp:docPr id="156" name="Схема 15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548000"/>
                      <a:chOff x="0" y="0"/>
                      <a:chExt cx="6120000" cy="1548000"/>
                    </a:xfrm>
                  </wpg:grpSpPr>
                  <wps:wsp>
                    <wps:cNvPr id="147" name="Shape 147"/>
                    <wps:cNvSpPr/>
                    <wps:spPr>
                      <a:xfrm>
                        <a:off x="36000" y="36000"/>
                        <a:ext cx="1440000" cy="39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Налоговая: общие сроки для всех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8" name="Shape 148"/>
                    <wps:cNvSpPr/>
                    <wps:spPr>
                      <a:xfrm>
                        <a:off x="36000" y="522000"/>
                        <a:ext cx="1440000" cy="39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Банк: видит поступления каждый день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9" name="Shape 149"/>
                    <wps:cNvSpPr/>
                    <wps:spPr>
                      <a:xfrm>
                        <a:off x="36000" y="1008000"/>
                        <a:ext cx="1440000" cy="39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Бухгалтер: раз в квартал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0" name="Shape 150"/>
                    <wps:cNvSpPr/>
                    <wps:spPr>
                      <a:xfrm>
                        <a:off x="2016000" y="360000"/>
                        <a:ext cx="1656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5"/>
                              <w:szCs w:val="15"/>
                            </w:rPr>
                            <w:t xml:space="preserve">Разрыв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никто не связывает поступление с будущим налогом в момент поступления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1" name="Shape 151"/>
                    <wps:cNvSpPr/>
                    <wps:spPr>
                      <a:xfrm>
                        <a:off x="4212000" y="360000"/>
                        <a:ext cx="1872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У срока: нет суммы, нет денег, нет уверенности в правиле → просрочка или штраф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2" name="Arrow 152"/>
                    <wps:cNvCnPr/>
                    <wps:spPr>
                      <a:xfrm>
                        <a:off x="1476000" y="234000"/>
                        <a:ext cx="540000" cy="48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53" name="Arrow 153"/>
                    <wps:cNvCnPr/>
                    <wps:spPr>
                      <a:xfrm>
                        <a:off x="1476000" y="72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54" name="Arrow 154"/>
                    <wps:cNvCnPr/>
                    <wps:spPr>
                      <a:xfrm flipV="1">
                        <a:off x="1476000" y="720000"/>
                        <a:ext cx="540000" cy="48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55" name="Arrow 155"/>
                    <wps:cNvCnPr/>
                    <wps:spPr>
                      <a:xfrm>
                        <a:off x="3672000" y="72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3. Как решается сейчас: ArmGate по трём вопросам проверяющего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2381"/>
        <w:gridCol w:w="2948"/>
      </w:tblGrid>
      <w:tr>
        <w:trPr>
          <w:cantSplit/>
          <w:tblHeader/>
        </w:trPr>
        <w:tc>
          <w:tcPr>
            <w:tcW w:type="dxa" w:w="170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ArmGate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Услуги налоговой (src.am)</w:t>
            </w:r>
          </w:p>
        </w:tc>
        <w:tc>
          <w:tcPr>
            <w:tcW w:type="dxa" w:w="294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Наш помощник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Налоговый календарь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Ведёт бухгалтер; на сайте как отдельный сервис не заявлен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Общие сроки для всех</w:t>
            </w:r>
          </w:p>
        </w:tc>
        <w:tc>
          <w:tcPr>
            <w:tcW w:type="dxa" w:w="294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Личный список по анкете; напоминания за 7 и 2 дня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Ответы по закону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Консультация специалиста (на сайте — бесплатная первичная консультация)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Без персональных пояснений (из версии 1)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со ссылкой на норму и датой действия — или передача бухгалтеру по правилу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Документы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Учёт и документы делает бухгалтер; учёт для ИП — от 20 000 драм в месяц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Частичное автозаполнение деклараций (из версии 1)</w:t>
            </w:r>
          </w:p>
        </w:tc>
        <w:tc>
          <w:tcPr>
            <w:tcW w:type="dxa" w:w="294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Черновики счетов и расчёт квартального платежа; подаёт клиент сам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Деньги на налог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Налоговая копилка в банке-партнёре</w:t>
            </w:r>
          </w:p>
        </w:tc>
      </w:tr>
    </w:tbl>
    <w:p>
      <w:pPr>
        <w:spacing w:after="40"/>
      </w:pPr>
    </w:p>
    <w:p>
      <w:r>
        <w:rPr>
          <w:b/>
        </w:rPr>
        <w:t>Вывод по существу:</w:t>
      </w:r>
      <w:r>
        <w:t xml:space="preserve"> ArmGate — человеческая бухгалтерская услуга (сайт описывает команду специалистов и офис в Ереване, а не приложение). Мы не заменяем бухгалтера, а закрываем то, что он не делает между визитами: связь поступления с налогом и деньги к сроку.</w:t>
      </w:r>
    </w:p>
    <w:p>
      <w:r>
        <w:rPr>
          <w:b/>
        </w:rPr>
        <w:t>Российские аналоги:</w:t>
      </w:r>
      <w:r>
        <w:t xml:space="preserve"> «Контур.Эльба» — онлайн-бухгалтерия для ИП (15–35 тыс. руб. в год, из версии 1), работает по российскому законодательству. Российские банки предлагают ИП встроенную бухгалтерию с расчётом и оплатой налога со счёта </w:t>
      </w:r>
      <w:r>
        <w:rPr>
          <w:highlight w:val="yellow"/>
        </w:rPr>
        <w:t>[проверить актуальные условия, например у Т-Банка]</w:t>
      </w:r>
      <w:r>
        <w:t xml:space="preserve">. В армянских банках подобной функции мы не нашли </w:t>
      </w:r>
      <w:r>
        <w:rPr>
          <w:highlight w:val="yellow"/>
        </w:rPr>
        <w:t>[проверить у трёх крупнейших банков]</w:t>
      </w:r>
      <w:r>
        <w:t>.</w:t>
      </w:r>
    </w:p>
    <w:p>
      <w:pPr>
        <w:pStyle w:val="Heading1"/>
      </w:pPr>
      <w:r>
        <w:t>Противоречие и собственный ход</w:t>
      </w:r>
    </w:p>
    <w:p>
      <w:r>
        <w:rPr>
          <w:b/>
        </w:rPr>
        <w:t>Противоречие.</w:t>
      </w:r>
      <w:r>
        <w:t xml:space="preserve"> Предпринимателю нужен ответ сразу и дёшево — бухгалтер дорог. Но ошибаться нельзя — универсальный ИИ отвечает всегда, даже когда правила не знает.</w:t>
      </w:r>
    </w:p>
    <w:p>
      <w:r>
        <w:rPr>
          <w:b/>
        </w:rPr>
        <w:t>Ход 1 — отказ отвечать как штатный путь.</w:t>
      </w:r>
      <w:r>
        <w:t xml:space="preserve"> Бот отвечает сам, только если выполнены четыре автоматических условия (схема 5). Иначе вопрос уходит бухгалтеру. Универсальные ИИ ошибаются, потому что у них нет правила отказа; у нас отказ встроен.</w:t>
      </w:r>
    </w:p>
    <w:p>
      <w:r>
        <w:rPr>
          <w:b/>
        </w:rPr>
        <w:t>Ход 2 — резерв в момент поступления, а не в момент срока.</w:t>
      </w:r>
      <w:r>
        <w:t xml:space="preserve"> Деньги на налог откладываются с каждой оплаты, поэтому к сроку они уже есть.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3. </w:t>
      </w:r>
      <w:r>
        <w:rPr>
          <w:b/>
          <w:color w:val="16365C"/>
          <w:sz w:val="19"/>
        </w:rPr>
        <w:t>Как ход снимает противоречие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692000"/>
            <wp:effectExtent l="0" t="0" r="0" b="0"/>
            <wp:docPr id="168" name="Схема 16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692000"/>
                      <a:chOff x="0" y="0"/>
                      <a:chExt cx="6120000" cy="1692000"/>
                    </a:xfrm>
                  </wpg:grpSpPr>
                  <wps:wsp>
                    <wps:cNvPr id="157" name="Shape 157"/>
                    <wps:cNvSpPr/>
                    <wps:spPr>
                      <a:xfrm>
                        <a:off x="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Нужен ответ сразу и дёшево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бухгалтер стоит 10 000–20 000 драм в месяц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8" name="Shape 158"/>
                    <wps:cNvSpPr/>
                    <wps:spPr>
                      <a:xfrm>
                        <a:off x="36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5"/>
                              <w:szCs w:val="15"/>
                            </w:rPr>
                            <w:t xml:space="preserve">Нельзя ошибаться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универсальный ИИ выдумывает правила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9" name="Arrow 159"/>
                    <wps:cNvCnPr/>
                    <wps:spPr>
                      <a:xfrm>
                        <a:off x="2448000" y="34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  <wps:wsp>
                    <wps:cNvPr id="160" name="Label 160"/>
                    <wps:cNvSpPr txBox="1"/>
                    <wps:spPr>
                      <a:xfrm>
                        <a:off x="2700000" y="25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противоречие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1" name="Shape 161"/>
                    <wps:cNvSpPr/>
                    <wps:spPr>
                      <a:xfrm>
                        <a:off x="936000" y="1008000"/>
                        <a:ext cx="4248000" cy="61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Ход: бот отвечает только при 4 выполненных условиях, иначе — бухгалтер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и деньги на налог откладываются с каждого поступления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2" name="Arrow 162"/>
                    <wps:cNvCnPr/>
                    <wps:spPr>
                      <a:xfrm>
                        <a:off x="12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3" name="Arrow 163"/>
                    <wps:cNvCnPr/>
                    <wps:spPr>
                      <a:xfrm>
                        <a:off x="126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4" name="Arrow 164"/>
                    <wps:cNvCnPr/>
                    <wps:spPr>
                      <a:xfrm>
                        <a:off x="180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5" name="Arrow 165"/>
                    <wps:cNvCnPr/>
                    <wps:spPr>
                      <a:xfrm>
                        <a:off x="48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6" name="Arrow 166"/>
                    <wps:cNvCnPr/>
                    <wps:spPr>
                      <a:xfrm flipH="1">
                        <a:off x="432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7" name="Arrow 167"/>
                    <wps:cNvCnPr/>
                    <wps:spPr>
                      <a:xfrm>
                        <a:off x="432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6. Способ решения</w:t>
      </w:r>
    </w:p>
    <w:p>
      <w:pPr>
        <w:pStyle w:val="Heading2"/>
      </w:pPr>
      <w:r>
        <w:t>Блок А. Анкета → личный календарь</w:t>
      </w:r>
    </w:p>
    <w:p>
      <w:r>
        <w:t xml:space="preserve">Анкета из 5–7 вопросов (вид деятельности, налоговый режим, сотрудники, оборот) сопоставляется с таблицей правил. Таблицу составляет и проверяет редактор базы — бухгалтер на 0,25 ставки </w:t>
      </w:r>
      <w:r>
        <w:rPr>
          <w:highlight w:val="yellow"/>
        </w:rPr>
        <w:t>[гипотеза]</w:t>
      </w:r>
      <w:r>
        <w:t>. Каждая строка: режим, обязательство, срок, ставка, порог, ссылка на норму, «действует с», «действует по». Если у клиента меняется режим или оборот подходит к порогу, список обязательств пересчитывается автоматически.</w:t>
      </w:r>
    </w:p>
    <w:p>
      <w:pPr>
        <w:pStyle w:val="Heading2"/>
      </w:pPr>
      <w:r>
        <w:t>Блок Б. Налоговая копилка — несущий механизм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4. </w:t>
      </w:r>
      <w:r>
        <w:rPr>
          <w:b/>
          <w:color w:val="16365C"/>
          <w:sz w:val="19"/>
        </w:rPr>
        <w:t>Налоговая копилка: от поступления до квитанции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512000"/>
            <wp:effectExtent l="0" t="0" r="0" b="0"/>
            <wp:docPr id="180" name="Схема 18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512000"/>
                      <a:chOff x="0" y="0"/>
                      <a:chExt cx="6120000" cy="1512000"/>
                    </a:xfrm>
                  </wpg:grpSpPr>
                  <wps:wsp>
                    <wps:cNvPr id="169" name="Shape 169"/>
                    <wps:cNvSpPr/>
                    <wps:spPr>
                      <a:xfrm>
                        <a:off x="0" y="72000"/>
                        <a:ext cx="1080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5"/>
                              <w:szCs w:val="15"/>
                            </w:rPr>
                            <w:t xml:space="preserve">Поступление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оплата клиента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100 000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0" name="Shape 170"/>
                    <wps:cNvSpPr/>
                    <wps:spPr>
                      <a:xfrm>
                        <a:off x="1260000" y="72000"/>
                        <a:ext cx="1080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Расчёт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100 000 × ставка режима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= 10 000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(ставка — из таблицы правил)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1" name="Shape 171"/>
                    <wps:cNvSpPr/>
                    <wps:spPr>
                      <a:xfrm>
                        <a:off x="2520000" y="72000"/>
                        <a:ext cx="1080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5"/>
                              <w:szCs w:val="15"/>
                            </w:rPr>
                            <w:t xml:space="preserve">Копилка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+10 000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отдельный накопительный счёт в банке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2" name="Shape 172"/>
                    <wps:cNvSpPr/>
                    <wps:spPr>
                      <a:xfrm>
                        <a:off x="3780000" y="72000"/>
                        <a:ext cx="1080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Напоминание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за 7 и 2 дня: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сумма, реквизиты, кнопка «оплатить»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3" name="Shape 173"/>
                    <wps:cNvSpPr/>
                    <wps:spPr>
                      <a:xfrm>
                        <a:off x="5040000" y="72000"/>
                        <a:ext cx="1080000" cy="79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Оплата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клиент подтверждает в банке;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квитанция — в истории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4" name="Arrow 174"/>
                    <wps:cNvCnPr/>
                    <wps:spPr>
                      <a:xfrm>
                        <a:off x="1080000" y="468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5" name="Arrow 175"/>
                    <wps:cNvCnPr/>
                    <wps:spPr>
                      <a:xfrm>
                        <a:off x="2340000" y="468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6" name="Arrow 176"/>
                    <wps:cNvCnPr/>
                    <wps:spPr>
                      <a:xfrm>
                        <a:off x="3600000" y="468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7" name="Arrow 177"/>
                    <wps:cNvCnPr/>
                    <wps:spPr>
                      <a:xfrm>
                        <a:off x="4860000" y="468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8" name="Shape 178"/>
                    <wps:cNvSpPr/>
                    <wps:spPr>
                      <a:xfrm>
                        <a:off x="1260000" y="1080000"/>
                        <a:ext cx="3600000" cy="3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Оборот за год ≥ 80 % порога режима → предупреждение и расчёт, что изменится при переходе на другой режим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9" name="Arrow 179"/>
                    <wps:cNvCnPr/>
                    <wps:spPr>
                      <a:xfrm>
                        <a:off x="1800000" y="864000"/>
                        <a:ext cx="0" cy="2160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58B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>Откуда выписка.</w:t>
      </w:r>
      <w:r>
        <w:t xml:space="preserve"> Банк-партнёр передаёт поступления на счёт ИП по договору (только чтение). Если клиент в другом банке — пересылает выписку боту раз в неделю.</w:t>
      </w:r>
    </w:p>
    <w:p>
      <w:pPr>
        <w:pStyle w:val="ListBullet"/>
        <w:spacing w:after="40"/>
      </w:pPr>
      <w:r>
        <w:rPr>
          <w:b/>
        </w:rPr>
        <w:t>Расчёт.</w:t>
      </w:r>
      <w:r>
        <w:t xml:space="preserve"> Налог = поступления × ставка режима клиента из таблицы правил. Ставка 10 % на схеме — пример из версии 1; фактическая берётся из строки, действующей на дату поступления.</w:t>
      </w:r>
    </w:p>
    <w:p>
      <w:pPr>
        <w:pStyle w:val="ListBullet"/>
        <w:spacing w:after="40"/>
      </w:pPr>
      <w:r>
        <w:rPr>
          <w:b/>
        </w:rPr>
        <w:t>Резерв.</w:t>
      </w:r>
      <w:r>
        <w:t xml:space="preserve"> По настройке клиента: бот предлагает перевод после каждого поступления либо банк делает его автоматически. Деньги остаются у клиента в его банке; мы их не держим.</w:t>
      </w:r>
    </w:p>
    <w:p>
      <w:pPr>
        <w:pStyle w:val="ListBullet"/>
        <w:spacing w:after="40"/>
      </w:pPr>
      <w:r>
        <w:rPr>
          <w:b/>
        </w:rPr>
        <w:t>Оплата.</w:t>
      </w:r>
      <w:r>
        <w:t xml:space="preserve"> Клиент сам подтверждает платёж в приложении банка; квитанция сохраняется в истории сервиса.</w:t>
      </w:r>
    </w:p>
    <w:p>
      <w:pPr>
        <w:pStyle w:val="Heading2"/>
      </w:pPr>
      <w:r>
        <w:t>Блок В. Ответы на вопросы и правило передачи бухгалтеру</w:t>
      </w:r>
    </w:p>
    <w:p>
      <w:r>
        <w:t xml:space="preserve">Бот отвечает сам, </w:t>
      </w:r>
      <w:r>
        <w:rPr>
          <w:b/>
        </w:rPr>
        <w:t>только если выполнены все четыре условия</w:t>
      </w:r>
      <w:r>
        <w:t>; если хотя бы одно не выполнено — вопрос уходит бухгалтеру, клиент видит «вопрос передан бухгалтеру, ответ до 24 часов».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5443"/>
        <w:gridCol w:w="2154"/>
      </w:tblGrid>
      <w:tr>
        <w:trPr>
          <w:cantSplit/>
          <w:tblHeader/>
        </w:trPr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5443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Как проверяется</w:t>
            </w:r>
          </w:p>
        </w:tc>
        <w:tc>
          <w:tcPr>
            <w:tcW w:type="dxa" w:w="215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Кто считает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У1. Тема из белого списка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Классификатор темы. Белый список: сроки, ставки, пороги, формы деклараций, реквизиты. Вне списка (проверка, уже начисленный штраф, НДС, импорт, сотрудники, спор с налоговой) — сразу бухгалтеру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Код бота; список ведёт редактор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У2. Найдена норма</w:t>
            </w:r>
          </w:p>
        </w:tc>
        <w:tc>
          <w:tcPr>
            <w:tcW w:type="dxa" w:w="544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Поиск по базе нашёл хотя бы один фрагмент нормы со сходством ≥ 0,75 </w:t>
            </w:r>
            <w:r>
              <w:rPr>
                <w:sz w:val="17"/>
                <w:highlight w:val="yellow"/>
              </w:rPr>
              <w:t>[порог калибруется на 100 тестовых вопросах]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Код поиска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У3. Норма действует сегодня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Поле «действует с / по» у найденного фрагмента покрывает текущую дату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Код бота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У4. Ответ сверен с нормой</w:t>
            </w:r>
          </w:p>
        </w:tc>
        <w:tc>
          <w:tcPr>
            <w:tcW w:type="dxa" w:w="544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Каждое число и каждая дата в ответе дословно есть в найденном фрагменте или в таблице правил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Автоматическая проверка</w:t>
            </w:r>
          </w:p>
        </w:tc>
      </w:tr>
    </w:tbl>
    <w:p>
      <w:pPr>
        <w:spacing w:after="40"/>
      </w:pP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5. </w:t>
      </w:r>
      <w:r>
        <w:rPr>
          <w:b/>
          <w:color w:val="16365C"/>
          <w:sz w:val="19"/>
        </w:rPr>
        <w:t>Правило передачи вопроса бухгалтеру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340000"/>
            <wp:effectExtent l="0" t="0" r="0" b="0"/>
            <wp:docPr id="207" name="Схема 20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340000"/>
                      <a:chOff x="0" y="0"/>
                      <a:chExt cx="6120000" cy="2340000"/>
                    </a:xfrm>
                  </wpg:grpSpPr>
                  <wps:wsp>
                    <wps:cNvPr id="181" name="Shape 181"/>
                    <wps:cNvSpPr/>
                    <wps:spPr>
                      <a:xfrm>
                        <a:off x="0" y="216000"/>
                        <a:ext cx="720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Вопрос клиента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2" name="Shape 182"/>
                    <wps:cNvSpPr/>
                    <wps:spPr>
                      <a:xfrm>
                        <a:off x="864000" y="36000"/>
                        <a:ext cx="936000" cy="864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4D3A00"/>
                              <w:sz w:val="15"/>
                              <w:szCs w:val="15"/>
                            </w:rPr>
                            <w:t xml:space="preserve">У1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тема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в списке?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3" name="Shape 183"/>
                    <wps:cNvSpPr/>
                    <wps:spPr>
                      <a:xfrm>
                        <a:off x="1944000" y="36000"/>
                        <a:ext cx="936000" cy="864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4D3A00"/>
                              <w:sz w:val="15"/>
                              <w:szCs w:val="15"/>
                            </w:rPr>
                            <w:t xml:space="preserve">У2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норма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≥ 0,75?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4" name="Shape 184"/>
                    <wps:cNvSpPr/>
                    <wps:spPr>
                      <a:xfrm>
                        <a:off x="3024000" y="36000"/>
                        <a:ext cx="936000" cy="864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4D3A00"/>
                              <w:sz w:val="15"/>
                              <w:szCs w:val="15"/>
                            </w:rPr>
                            <w:t xml:space="preserve">У3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норма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в силе?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5" name="Shape 185"/>
                    <wps:cNvSpPr/>
                    <wps:spPr>
                      <a:xfrm>
                        <a:off x="4104000" y="36000"/>
                        <a:ext cx="936000" cy="864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4D3A00"/>
                              <w:sz w:val="15"/>
                              <w:szCs w:val="15"/>
                            </w:rPr>
                            <w:t xml:space="preserve">У4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числа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сверены?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6" name="Shape 186"/>
                    <wps:cNvSpPr/>
                    <wps:spPr>
                      <a:xfrm>
                        <a:off x="5184000" y="180000"/>
                        <a:ext cx="936000" cy="57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Ответ со ссылкой на норму и датой действия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7" name="Arrow 187"/>
                    <wps:cNvCnPr/>
                    <wps:spPr>
                      <a:xfrm>
                        <a:off x="720000" y="46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8" name="Arrow 188"/>
                    <wps:cNvCnPr/>
                    <wps:spPr>
                      <a:xfrm>
                        <a:off x="1800000" y="46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9" name="Label 189"/>
                    <wps:cNvSpPr txBox="1"/>
                    <wps:spPr>
                      <a:xfrm>
                        <a:off x="1764000" y="378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3"/>
                              <w:szCs w:val="13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0" name="Arrow 190"/>
                    <wps:cNvCnPr/>
                    <wps:spPr>
                      <a:xfrm>
                        <a:off x="2880000" y="46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1" name="Label 191"/>
                    <wps:cNvSpPr txBox="1"/>
                    <wps:spPr>
                      <a:xfrm>
                        <a:off x="2844000" y="378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3"/>
                              <w:szCs w:val="13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2" name="Arrow 192"/>
                    <wps:cNvCnPr/>
                    <wps:spPr>
                      <a:xfrm>
                        <a:off x="3960000" y="46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3" name="Label 193"/>
                    <wps:cNvSpPr txBox="1"/>
                    <wps:spPr>
                      <a:xfrm>
                        <a:off x="3924000" y="378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3"/>
                              <w:szCs w:val="13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4" name="Arrow 194"/>
                    <wps:cNvCnPr/>
                    <wps:spPr>
                      <a:xfrm>
                        <a:off x="5040000" y="46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5" name="Label 195"/>
                    <wps:cNvSpPr txBox="1"/>
                    <wps:spPr>
                      <a:xfrm>
                        <a:off x="5004000" y="378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3"/>
                              <w:szCs w:val="13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6" name="Shape 196"/>
                    <wps:cNvSpPr/>
                    <wps:spPr>
                      <a:xfrm>
                        <a:off x="864000" y="1224000"/>
                        <a:ext cx="4176000" cy="43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4"/>
                              <w:szCs w:val="14"/>
                            </w:rPr>
                            <w:t xml:space="preserve">Передать бухгалтеру-партнёру: веб-панель с вопросом, историей клиента и найденными фрагментами · ответ до 24 часов в рабочие дни · 1 500 драм за ответ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7" name="Arrow 197"/>
                    <wps:cNvCnPr/>
                    <wps:spPr>
                      <a:xfrm>
                        <a:off x="1332000" y="900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8" name="Label 198"/>
                    <wps:cNvSpPr txBox="1"/>
                    <wps:spPr>
                      <a:xfrm>
                        <a:off x="1224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3"/>
                              <w:szCs w:val="13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9" name="Arrow 199"/>
                    <wps:cNvCnPr/>
                    <wps:spPr>
                      <a:xfrm>
                        <a:off x="2412000" y="900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0" name="Label 200"/>
                    <wps:cNvSpPr txBox="1"/>
                    <wps:spPr>
                      <a:xfrm>
                        <a:off x="2304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3"/>
                              <w:szCs w:val="13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1" name="Arrow 201"/>
                    <wps:cNvCnPr/>
                    <wps:spPr>
                      <a:xfrm>
                        <a:off x="3492000" y="900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2" name="Label 202"/>
                    <wps:cNvSpPr txBox="1"/>
                    <wps:spPr>
                      <a:xfrm>
                        <a:off x="3384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3"/>
                              <w:szCs w:val="13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3" name="Arrow 203"/>
                    <wps:cNvCnPr/>
                    <wps:spPr>
                      <a:xfrm>
                        <a:off x="4572000" y="900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4" name="Label 204"/>
                    <wps:cNvSpPr txBox="1"/>
                    <wps:spPr>
                      <a:xfrm>
                        <a:off x="4464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3"/>
                              <w:szCs w:val="13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5" name="Shape 205"/>
                    <wps:cNvSpPr/>
                    <wps:spPr>
                      <a:xfrm>
                        <a:off x="864000" y="1872000"/>
                        <a:ext cx="4176000" cy="39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Ответ бухгалтера → клиенту; пара «вопрос — ответ» после проверки редактором добавляется в базу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06" name="Arrow 206"/>
                    <wps:cNvCnPr/>
                    <wps:spPr>
                      <a:xfrm>
                        <a:off x="2952000" y="1656000"/>
                        <a:ext cx="0" cy="21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r>
        <w:rPr>
          <w:b/>
        </w:rPr>
        <w:t>Калибровка.</w:t>
      </w:r>
      <w:r>
        <w:t xml:space="preserve"> 100 реальных вопросов отвечает бухгалтер. Порог У2 подбирается так, чтобы среди ответов, прошедших все четыре условия, ошибок было не больше 2 %, а доля переданных бухгалтеру — не больше 30 %. Первые 10 вопросов — в приложении.</w:t>
      </w:r>
    </w:p>
    <w:p>
      <w:r>
        <w:rPr>
          <w:b/>
        </w:rPr>
        <w:t>Бухгалтер-партнёр.</w:t>
      </w:r>
      <w:r>
        <w:t xml:space="preserve"> Бухгалтерская фирма, которая ведёт ИП на упрощённом режиме </w:t>
      </w:r>
      <w:r>
        <w:rPr>
          <w:highlight w:val="yellow"/>
        </w:rPr>
        <w:t>[найти 2–3 фирмы и записать название выбранной]</w:t>
      </w:r>
      <w:r>
        <w:t xml:space="preserve">. Оплата — 1 500 драм за ответ из подписки </w:t>
      </w:r>
      <w:r>
        <w:rPr>
          <w:highlight w:val="yellow"/>
        </w:rPr>
        <w:t>[гипотеза]</w:t>
      </w:r>
      <w:r>
        <w:t>. Выгода бухгалтера: оплата без поиска клиентов и клиенты, которым нужен полный учёт (сотрудники, НДС): сервис передаёт их бухгалтеру, а не забирает.</w:t>
      </w:r>
    </w:p>
    <w:p>
      <w:pPr>
        <w:pStyle w:val="Heading2"/>
      </w:pPr>
      <w:r>
        <w:t>Как бот узнаёт, что правило изменилось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6. </w:t>
      </w:r>
      <w:r>
        <w:rPr>
          <w:b/>
          <w:color w:val="16365C"/>
          <w:sz w:val="19"/>
        </w:rPr>
        <w:t>Цикл обновления базы правил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296000"/>
            <wp:effectExtent l="0" t="0" r="0" b="0"/>
            <wp:docPr id="220" name="Схема 22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296000"/>
                      <a:chOff x="0" y="0"/>
                      <a:chExt cx="6120000" cy="1296000"/>
                    </a:xfrm>
                  </wpg:grpSpPr>
                  <wps:wsp>
                    <wps:cNvPr id="208" name="Shape 208"/>
                    <wps:cNvSpPr/>
                    <wps:spPr>
                      <a:xfrm>
                        <a:off x="0" y="72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src.am, arlis.am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новые и отменённые нормы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09" name="Shape 209"/>
                    <wps:cNvSpPr/>
                    <wps:spPr>
                      <a:xfrm>
                        <a:off x="1260000" y="72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Редактор базы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проверяет раз в неделю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10" name="Shape 210"/>
                    <wps:cNvSpPr/>
                    <wps:spPr>
                      <a:xfrm>
                        <a:off x="2520000" y="72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Таблица правил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новая строка «действует с», старая закрыта «по»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11" name="Shape 211"/>
                    <wps:cNvSpPr/>
                    <wps:spPr>
                      <a:xfrm>
                        <a:off x="3780000" y="72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Пересчёт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календарей всех клиентов с этим режимом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12" name="Shape 212"/>
                    <wps:cNvSpPr/>
                    <wps:spPr>
                      <a:xfrm>
                        <a:off x="5040000" y="72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Уведомление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«с 1 июля ставка изменилась: ваш платёж — …»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13" name="Arrow 213"/>
                    <wps:cNvCnPr/>
                    <wps:spPr>
                      <a:xfrm>
                        <a:off x="1080000" y="414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14" name="Arrow 214"/>
                    <wps:cNvCnPr/>
                    <wps:spPr>
                      <a:xfrm>
                        <a:off x="2340000" y="414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15" name="Arrow 215"/>
                    <wps:cNvCnPr/>
                    <wps:spPr>
                      <a:xfrm>
                        <a:off x="3600000" y="414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16" name="Arrow 216"/>
                    <wps:cNvCnPr/>
                    <wps:spPr>
                      <a:xfrm>
                        <a:off x="4860000" y="414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17" name="Shape 217"/>
                    <wps:cNvSpPr/>
                    <wps:spPr>
                      <a:xfrm>
                        <a:off x="2520000" y="954000"/>
                        <a:ext cx="2340000" cy="30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Вопросы, ушедшие бухгалтеру, — сигнал, где база неполна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218" name="Arrow 218"/>
                    <wps:cNvCnPr/>
                    <wps:spPr>
                      <a:xfrm flipH="1" flipV="1">
                        <a:off x="1800000" y="1105200"/>
                        <a:ext cx="720000" cy="18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19" name="Arrow 219"/>
                    <wps:cNvCnPr/>
                    <wps:spPr>
                      <a:xfrm flipV="1">
                        <a:off x="1800000" y="756000"/>
                        <a:ext cx="0" cy="3492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Ответы на вопросы проверяющего к схеме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494"/>
        <w:gridCol w:w="5216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1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Советник (бот)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создаёт и отвечает за ошибку?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Наша команда. В оферте: подача деклараций — ответственность клиента; при ошибке ответа бота — возврат подписки за месяц и бесплатный ответ бухгалтера </w:t>
            </w:r>
            <w:r>
              <w:rPr>
                <w:sz w:val="17"/>
                <w:highlight w:val="yellow"/>
              </w:rPr>
              <w:t>[проверить у юриста, не требует ли налоговое консультирование лицензии]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Признак и порог низкой достоверности?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Четыре условия У1–У4; порог сходства 0,75 калибруется на 100 вопросах.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и как часто обновляет?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Редактор базы, раз в неделю; изменение строки запускает пересчёт календарей.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Где хранятся вопросы и документы?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 серверах сервиса, зашифрованно; видят клиент, бухгалтер (только переданный вопрос) и редактор (вопросы без имени клиента).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Анкета и календарь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составляет таблицу правил?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Редактор базы; каждая строка — со ссылкой на норму.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Смена режима или порог?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Пересчёт списка обязательств; при 80 % порога — предупреждение.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База законов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переводит и проверяет?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Редактор: фрагмент нормы хранится дословно с адресом источника; бот цитирует, а не пересказывает.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Партнёр-бухгалтер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Кто, как, сколько, почему ему выгодно?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Фирма-партнёр; веб-панель; 24 часа; 1 500 драм за ответ; получает клиентов на полный учёт.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7. Почему это сработает: день предпринимателя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cantSplit/>
          <w:tblHeader/>
        </w:trPr>
        <w:tc>
          <w:tcPr>
            <w:tcW w:type="dxa" w:w="2268"/>
            <w:shd w:val="clear" w:color="auto" w:fill="16365C"/>
          </w:tcPr>
          <w:p>
            <w:pPr>
              <w:spacing w:after="20" w:line="240" w:lineRule="auto"/>
            </w:pPr>
            <w:r/>
          </w:p>
        </w:tc>
        <w:tc>
          <w:tcPr>
            <w:tcW w:type="dxa" w:w="368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Сейчас</w:t>
            </w:r>
          </w:p>
        </w:tc>
        <w:tc>
          <w:tcPr>
            <w:tcW w:type="dxa" w:w="368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С помощником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Когда узнаёт о сроке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 знакомого или бухгалтера, иногда за пару дней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Из личного календаря за 7 и 2 дня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Деньги к сроку</w:t>
            </w:r>
          </w:p>
        </w:tc>
        <w:tc>
          <w:tcPr>
            <w:tcW w:type="dxa" w:w="368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Ищет: часть уже потрачена</w:t>
            </w:r>
          </w:p>
        </w:tc>
        <w:tc>
          <w:tcPr>
            <w:tcW w:type="dxa" w:w="368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Уже отложены в копилке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Сумма налога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Считает сама или ждёт бухгалтера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Видна после каждого поступления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Непонятное правило</w:t>
            </w:r>
          </w:p>
        </w:tc>
        <w:tc>
          <w:tcPr>
            <w:tcW w:type="dxa" w:w="368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Форумы, знакомые, универсальный ИИ</w:t>
            </w:r>
          </w:p>
        </w:tc>
        <w:tc>
          <w:tcPr>
            <w:tcW w:type="dxa" w:w="368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со ссылкой или бухгалтер за 24 часа</w:t>
            </w:r>
          </w:p>
        </w:tc>
      </w:tr>
    </w:tbl>
    <w:p>
      <w:pPr>
        <w:spacing w:after="40"/>
      </w:pPr>
    </w:p>
    <w:p>
      <w:r>
        <w:rPr>
          <w:b/>
        </w:rPr>
        <w:t>Почему заплатит до 5 000 драм:</w:t>
      </w:r>
      <w:r>
        <w:t xml:space="preserve"> это дешевле бухгалтера (10 000–20 000 драм), а бесплатные услуги налоговой не откладывают деньги и не дают личного списка сроков. Готовность платить проверяется пилотом ниже — она пока гипотеза.</w:t>
      </w:r>
    </w:p>
    <w:p>
      <w:pPr>
        <w:pStyle w:val="Heading1"/>
      </w:pPr>
      <w:r>
        <w:t>Риски, проверка и критерии успеха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657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Ошибка ответа → штраф клиента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Правило У1–У4, дата действия в ответе, выборочная проверка 50 ответов в месяц бухгалтером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Налоговое консультирование требует лицензии</w:t>
            </w:r>
          </w:p>
        </w:tc>
        <w:tc>
          <w:tcPr>
            <w:tcW w:type="dxa" w:w="65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Заключение юриста до запуска; роль продукта — помощник, подача — клиентом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Банк-партнёр не согласится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Канал выписки от клиента; копилка — через обычный накопительный счёт клиента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Государство запустит бесплатный чат-бот</w:t>
            </w:r>
          </w:p>
        </w:tc>
        <w:tc>
          <w:tcPr>
            <w:tcW w:type="dxa" w:w="65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Преимущество — копилка и календарь, а не ответы; экспорт данных клиента при закрытии</w:t>
            </w:r>
          </w:p>
        </w:tc>
      </w:tr>
    </w:tbl>
    <w:p>
      <w:pPr>
        <w:spacing w:after="40"/>
      </w:pPr>
    </w:p>
    <w:p>
      <w:r>
        <w:rPr>
          <w:b/>
        </w:rPr>
        <w:t>Пилот 2 месяца, 50 ИП:</w:t>
      </w:r>
      <w:r>
        <w:t xml:space="preserve"> не менее 60 % продолжают пользоваться; копилкой пользуются не менее 40 %; вопросов, переданных бухгалтеру, не больше 30 %; ошибок в автоматических ответах не больше 2 %.</w:t>
      </w:r>
    </w:p>
    <w:p>
      <w:r>
        <w:rPr>
          <w:b/>
        </w:rPr>
        <w:t>Стоп-критерий:</w:t>
      </w:r>
      <w:r>
        <w:t xml:space="preserve"> если после бесплатного периода платить готовы меньше 20 % — пересматриваем цену или переходим на оплату банком.</w:t>
      </w:r>
    </w:p>
    <w:p>
      <w:pPr>
        <w:pStyle w:val="Heading1"/>
      </w:pPr>
      <w:r>
        <w:t>Приложение. Ход на вечер: 10 вопросов для проверки базы</w:t>
      </w:r>
    </w:p>
    <w:p>
      <w:r>
        <w:t>Найдите ответ на каждый вопрос в arlis.am и src.am и запишите, нашёлся ли точный ответ со ссылкой. Этот список — первые 10 из 100 вопросов для калибровки порога У2.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4876"/>
        <w:gridCol w:w="1928"/>
        <w:gridCol w:w="2268"/>
      </w:tblGrid>
      <w:tr>
        <w:trPr>
          <w:cantSplit/>
          <w:tblHeader/>
        </w:trPr>
        <w:tc>
          <w:tcPr>
            <w:tcW w:type="dxa" w:w="56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487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 предпринимателя</w:t>
            </w:r>
          </w:p>
        </w:tc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Точный ответ найден?</w:t>
            </w:r>
          </w:p>
        </w:tc>
        <w:tc>
          <w:tcPr>
            <w:tcW w:type="dxa" w:w="226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Ссылка на норму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 какого числа платить налог с оборота за квартал?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Какая ставка налога с оборота для моего вида деятельности?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Какой сейчас порог оборота для микропредпринимательства?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8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Что будет, если я превышу порог в середине года?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Нужно ли подавать расчёт, если оборота не было?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48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 и до какого числа платить налог за сотрудника?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обязан подавать универсальную декларацию о доходах и когда?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8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Какой штраф за опоздание с расчётом на 10 дней?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Нужен ли кассовый аппарат (ККМ) при оказании услуг?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487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Можно ли перейти с упрощённого режима на общий в середине года?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40"/>
      </w:pPr>
    </w:p>
    <w:p>
      <w:r>
        <w:rPr>
          <w:highlight w:val="yellow"/>
        </w:rPr>
        <w:t>[ВПИСАТЬ итог: на сколько вопросов из 10 нашёлся точный ответ со ссылкой]</w:t>
      </w:r>
    </w:p>
    <w:p>
      <w:pPr>
        <w:pStyle w:val="Heading2"/>
      </w:pPr>
      <w:r>
        <w:t>Источники</w:t>
      </w:r>
    </w:p>
    <w:p>
      <w:pPr>
        <w:pStyle w:val="ListBullet"/>
        <w:spacing w:after="20"/>
      </w:pPr>
      <w:r>
        <w:rPr>
          <w:sz w:val="17"/>
        </w:rPr>
        <w:t xml:space="preserve">ArmGate: услуги и цены — </w:t>
      </w:r>
      <w:r>
        <w:rPr>
          <w:color w:val="2F5D8C"/>
          <w:sz w:val="17"/>
        </w:rPr>
        <w:t>https://armgate.am/en/</w:t>
      </w:r>
    </w:p>
    <w:p>
      <w:pPr>
        <w:pStyle w:val="ListBullet"/>
        <w:spacing w:after="20"/>
      </w:pPr>
      <w:r>
        <w:rPr>
          <w:sz w:val="17"/>
        </w:rPr>
        <w:t xml:space="preserve">Данные версии 1: Всемирный банк (264 часа), исследования точности ИИ, цены бухгалтеров и аналогов — </w:t>
      </w:r>
      <w:r>
        <w:rPr>
          <w:color w:val="2F5D8C"/>
          <w:sz w:val="17"/>
        </w:rPr>
        <w:t>см. карточку 3-026, версия 1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sz w:val="21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1636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Микаелян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