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A31C6" w14:textId="77777777" w:rsidR="00A44EB5" w:rsidRPr="00055D89" w:rsidRDefault="00000000" w:rsidP="00055D89">
      <w:pPr>
        <w:jc w:val="both"/>
        <w:rPr>
          <w:lang w:val="ru-RU"/>
        </w:rPr>
      </w:pPr>
      <w:r w:rsidRPr="00055D89">
        <w:rPr>
          <w:lang w:val="ru-RU"/>
        </w:rPr>
        <w:t>Платежная система с защитой данных и статистикой оборота.</w:t>
      </w:r>
    </w:p>
    <w:p w14:paraId="1BAA041A" w14:textId="77777777" w:rsidR="00A44EB5" w:rsidRPr="00055D89" w:rsidRDefault="00000000" w:rsidP="00055D89">
      <w:pPr>
        <w:jc w:val="both"/>
        <w:rPr>
          <w:lang w:val="ru-RU"/>
        </w:rPr>
      </w:pPr>
      <w:r w:rsidRPr="00055D89">
        <w:rPr>
          <w:lang w:val="ru-RU"/>
        </w:rPr>
        <w:t>Мысль и потребность</w:t>
      </w:r>
    </w:p>
    <w:p w14:paraId="646C2113" w14:textId="019A4AD1" w:rsidR="00A44EB5" w:rsidRPr="00055D89" w:rsidRDefault="00000000" w:rsidP="00055D89">
      <w:pPr>
        <w:jc w:val="both"/>
        <w:rPr>
          <w:lang w:val="ru-RU"/>
        </w:rPr>
      </w:pPr>
      <w:r w:rsidRPr="00055D89">
        <w:rPr>
          <w:lang w:val="ru-RU"/>
        </w:rPr>
        <w:t xml:space="preserve">Концепция: Первоначальная идея предполагает создание платежной системы с открытым исходным кодом, которая помогает оценивать объемы неформальной экономической деятельности путем регистрации статистики транзакций и защиты конфиденциальности пользователей. Для жизнеспособного и законного решения важно разделить два уровня: лицензированные участники обрабатывают платежи с обязательной проверкой, в то время как аналитический уровень получает только обобщенные и анонимизированные данные при наличии законных оснований для их использования. </w:t>
      </w:r>
      <w:r w:rsidRPr="00055D89">
        <w:t xml:space="preserve">Открытый </w:t>
      </w:r>
      <w:r w:rsidRPr="00055D89">
        <w:rPr>
          <w:lang w:val="ru-RU"/>
        </w:rPr>
        <w:t xml:space="preserve">исходный код означает открытый </w:t>
      </w:r>
      <w:r w:rsidRPr="00055D89">
        <w:t xml:space="preserve">исходный код </w:t>
      </w:r>
      <w:r w:rsidRPr="00055D89">
        <w:rPr>
          <w:lang w:val="ru-RU"/>
        </w:rPr>
        <w:t>, но не исключает требований к платежам, безопасности и борьбе с отмыванием денег.</w:t>
      </w:r>
    </w:p>
    <w:p w14:paraId="233DC89F" w14:textId="27434736" w:rsidR="00A44EB5" w:rsidRPr="00055D89" w:rsidRDefault="00000000" w:rsidP="00055D89">
      <w:pPr>
        <w:jc w:val="both"/>
        <w:rPr>
          <w:lang w:val="ru-RU"/>
        </w:rPr>
      </w:pPr>
      <w:r w:rsidRPr="00055D89">
        <w:rPr>
          <w:lang w:val="ru-RU"/>
        </w:rPr>
        <w:t>Почему это важно? Правительствам и исследователям необходимы более качественные данные об экономической активности, а малому бизнесу и частным лицам доступные способы оплаты. Однако невозможно гарантировать, что единая платежная система охватит весь неформальный рынок; наличные транзакции и платежи вне платформы останутся за ее пределами. Поэтому более точной будет формулировка цели как получение дополнительной статистики по участвующему экономическому сектору, а не гарантированно полной карты неформальных транзакций.</w:t>
      </w:r>
    </w:p>
    <w:p w14:paraId="144632C3" w14:textId="77777777" w:rsidR="00A44EB5" w:rsidRPr="00055D89" w:rsidRDefault="00000000" w:rsidP="00055D89">
      <w:pPr>
        <w:jc w:val="both"/>
        <w:rPr>
          <w:lang w:val="ru-RU"/>
        </w:rPr>
      </w:pPr>
      <w:r w:rsidRPr="00055D89">
        <w:rPr>
          <w:lang w:val="ru-RU"/>
        </w:rPr>
        <w:t>Проблемы и доступные решения</w:t>
      </w:r>
    </w:p>
    <w:p w14:paraId="641622C0" w14:textId="77777777" w:rsidR="00A44EB5" w:rsidRPr="00055D89" w:rsidRDefault="00000000" w:rsidP="00055D89">
      <w:pPr>
        <w:jc w:val="both"/>
        <w:rPr>
          <w:lang w:val="ru-RU"/>
        </w:rPr>
      </w:pPr>
      <w:r w:rsidRPr="00055D89">
        <w:rPr>
          <w:lang w:val="ru-RU"/>
        </w:rPr>
        <w:t>Основная проблема: в настоящее время статистика основана на данных различных участников платежной системы и официальных отчетах, а некоторые экономические транзакции не фиксируются в цифровом следе. Однако полная анонимность несовместима с некоторыми требованиями к лицензированной платежной деятельности и может привести к злоупотреблениям. В то же время чрезмерный сбор данных подрывает доверие. Проект должен найти законный баланс между неприкосновенностью частной жизни граждан, безопасностью платежей и полезностью статистики.</w:t>
      </w:r>
    </w:p>
    <w:p w14:paraId="40401DA1" w14:textId="77777777" w:rsidR="00A44EB5" w:rsidRPr="00055D89" w:rsidRDefault="00000000" w:rsidP="00055D89">
      <w:pPr>
        <w:jc w:val="both"/>
        <w:rPr>
          <w:lang w:val="ru-RU"/>
        </w:rPr>
      </w:pPr>
      <w:r w:rsidRPr="00055D89">
        <w:rPr>
          <w:lang w:val="ru-RU"/>
        </w:rPr>
        <w:t>Что доступно сейчас? Банки, электронные кошельки и платежные организации уже предоставляют услуги по переводу средств, обработке платежей и отчетности. Центральный банк Армении публикует сводную статистику по банковским картам, электронным деньгам и платежной инфраструктуре. Таким образом, новаторство проекта заключается не в переводе средств, а в его открытой технической основе и дополнительной аналитике с четким разграничением персональных данных и агрегированных показателей. При этом услуги по переводу денег требуют соответствующего правового статуса: вид деятельности определяет необходимые лицензии и требования.</w:t>
      </w:r>
    </w:p>
    <w:p w14:paraId="76BD8952" w14:textId="77777777" w:rsidR="00A44EB5" w:rsidRPr="00055D89" w:rsidRDefault="00000000" w:rsidP="00055D89">
      <w:pPr>
        <w:jc w:val="both"/>
        <w:rPr>
          <w:lang w:val="ru-RU"/>
        </w:rPr>
      </w:pPr>
      <w:r w:rsidRPr="00055D89">
        <w:rPr>
          <w:lang w:val="ru-RU"/>
        </w:rPr>
        <w:t>Принцип безопасности. В первоначальной формулировке абсолютная анонимность сочетается с целью получения точной статистики по теневым операциям и отчетности о снятии наличных. Эти цели противоречивы: если данные не полностью взаимосвязаны, сложно проверить злоупотребления и достоверность данных. Если система помогает скрывать транзакции или обходить обязательный контроль, проект рискует стать незаконным. Поэтому услугу не следует рекламировать как средство уклонения от налогов, контроля или снятия наличных.</w:t>
      </w:r>
    </w:p>
    <w:p w14:paraId="6049F4D7" w14:textId="77777777" w:rsidR="00A44EB5" w:rsidRPr="00055D89" w:rsidRDefault="00000000" w:rsidP="00055D89">
      <w:pPr>
        <w:jc w:val="both"/>
        <w:rPr>
          <w:lang w:val="ru-RU"/>
        </w:rPr>
      </w:pPr>
      <w:r w:rsidRPr="00055D89">
        <w:rPr>
          <w:lang w:val="ru-RU"/>
        </w:rPr>
        <w:t>Модель решения и получения дохода</w:t>
      </w:r>
    </w:p>
    <w:p w14:paraId="3AA6A48E" w14:textId="77777777" w:rsidR="00055D89" w:rsidRDefault="00000000" w:rsidP="00055D89">
      <w:pPr>
        <w:jc w:val="both"/>
        <w:rPr>
          <w:lang w:val="ru-RU"/>
        </w:rPr>
      </w:pPr>
      <w:r w:rsidRPr="00055D89">
        <w:rPr>
          <w:lang w:val="ru-RU"/>
        </w:rPr>
        <w:t xml:space="preserve">Как может работать сервис. Платежный модуль должен быть разработан в партнерстве с лицензированным финансовым учреждением или по другой модели, предварительно одобренной юристами. Платежные данные обрабатываются только в той мере, в какой это необходимо для предоставления услуги и соблюдения законодательства; статистический слой создает анонимные суммы и тенденции для групп, достаточно больших, чтобы избежать раскрытия определенных транзакций. Открытый исходный код может повысить проверяемость и доверие, но безопасность должна быть доказана посредством аудитов, а не просто </w:t>
      </w:r>
      <w:r w:rsidRPr="00055D89">
        <w:t xml:space="preserve">обещанием открытого </w:t>
      </w:r>
      <w:r w:rsidRPr="00055D89">
        <w:rPr>
          <w:lang w:val="ru-RU"/>
        </w:rPr>
        <w:t>исходного кода .</w:t>
      </w:r>
    </w:p>
    <w:p w14:paraId="6C953C33" w14:textId="5673FC65" w:rsidR="00A44EB5" w:rsidRPr="00055D89" w:rsidRDefault="00000000" w:rsidP="00055D89">
      <w:pPr>
        <w:jc w:val="both"/>
        <w:rPr>
          <w:lang w:val="ru-RU"/>
        </w:rPr>
      </w:pPr>
      <w:r w:rsidRPr="00055D89">
        <w:rPr>
          <w:lang w:val="ru-RU"/>
        </w:rPr>
        <w:t>Доходы и партнеры: Возможные источники дохода включают комиссионные за законные платежные услуги через лицензированного партнера, абонентскую плату за отчетность компаний или услуги интеграции. Государственная статистика должна предоставляться прозрачно и без продажи личной информации. Перед экономическим расчетом необходимо определить, кто является оператором, какие услуги предоставляются и какая лицензия применима. В руководящих принципах Центрального банка указано, что определенные лицензированные платежные организации должны иметь совокупный капитал не менее 100 миллионов драмов. Применимость этого требования зависит от конкретной модели.</w:t>
      </w:r>
    </w:p>
    <w:p w14:paraId="34337394" w14:textId="25D35650" w:rsidR="00A44EB5" w:rsidRPr="00055D89" w:rsidRDefault="00000000" w:rsidP="00055D89">
      <w:pPr>
        <w:jc w:val="both"/>
        <w:rPr>
          <w:lang w:val="ru-RU"/>
        </w:rPr>
      </w:pPr>
      <w:r w:rsidRPr="00055D89">
        <w:rPr>
          <w:lang w:val="ru-RU"/>
        </w:rPr>
        <w:t>Риски, проверка и критерии успеха</w:t>
      </w:r>
    </w:p>
    <w:p w14:paraId="34E5C2C4" w14:textId="6263A32F" w:rsidR="00A44EB5" w:rsidRPr="00055D89" w:rsidRDefault="00000000" w:rsidP="00055D89">
      <w:pPr>
        <w:jc w:val="both"/>
        <w:rPr>
          <w:lang w:val="ru-RU"/>
        </w:rPr>
      </w:pPr>
      <w:r w:rsidRPr="00055D89">
        <w:rPr>
          <w:lang w:val="ru-RU"/>
        </w:rPr>
        <w:t>Риски и меры защиты: Ключевые риски включают юридическую неприемлемость модели, отмывание денег, мошенничество, кибератаки, недостаточную пользовательскую базу и ошибочные выводы, основанные на неполной статистике. Снижение рисков включает сотрудничество с лицензированным партнером, обязательные аудиты при необходимости, независимые аудиты, минимизацию данных, прозрачные условия и запрет функций, предназначенных для сокрытия незаконных транзакций. В публичной информации должно быть четко указано, какие данные собираются, кому они предоставляются и что может измерять аналитика.</w:t>
      </w:r>
    </w:p>
    <w:p w14:paraId="24FBD8DA" w14:textId="7C796124" w:rsidR="00A44EB5" w:rsidRPr="00055D89" w:rsidRDefault="00A44EB5" w:rsidP="00055D89">
      <w:pPr>
        <w:jc w:val="both"/>
        <w:rPr>
          <w:lang w:val="ru-RU"/>
        </w:rPr>
      </w:pPr>
    </w:p>
    <w:sectPr w:rsidR="00A44EB5" w:rsidRPr="00055D89" w:rsidSect="00034616">
      <w:pgSz w:w="11906" w:h="16838"/>
      <w:pgMar w:top="792" w:right="907" w:bottom="734" w:left="907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C82A9" w14:textId="77777777" w:rsidR="00A50A32" w:rsidRDefault="00A50A32">
      <w:pPr>
        <w:spacing w:after="0" w:line="240" w:lineRule="auto"/>
      </w:pPr>
      <w:r>
        <w:separator/>
      </w:r>
    </w:p>
  </w:endnote>
  <w:endnote w:type="continuationSeparator" w:id="0">
    <w:p w14:paraId="63FEA64B" w14:textId="77777777" w:rsidR="00A50A32" w:rsidRDefault="00A50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0FC00" w14:textId="77777777" w:rsidR="00A50A32" w:rsidRDefault="00A50A32">
      <w:pPr>
        <w:spacing w:after="0" w:line="240" w:lineRule="auto"/>
      </w:pPr>
      <w:r>
        <w:separator/>
      </w:r>
    </w:p>
  </w:footnote>
  <w:footnote w:type="continuationSeparator" w:id="0">
    <w:p w14:paraId="4BCFC52E" w14:textId="77777777" w:rsidR="00A50A32" w:rsidRDefault="00A50A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134067">
    <w:abstractNumId w:val="8"/>
  </w:num>
  <w:num w:numId="2" w16cid:durableId="91050534">
    <w:abstractNumId w:val="6"/>
  </w:num>
  <w:num w:numId="3" w16cid:durableId="807286935">
    <w:abstractNumId w:val="5"/>
  </w:num>
  <w:num w:numId="4" w16cid:durableId="443966112">
    <w:abstractNumId w:val="4"/>
  </w:num>
  <w:num w:numId="5" w16cid:durableId="711343990">
    <w:abstractNumId w:val="7"/>
  </w:num>
  <w:num w:numId="6" w16cid:durableId="1011100336">
    <w:abstractNumId w:val="3"/>
  </w:num>
  <w:num w:numId="7" w16cid:durableId="620036160">
    <w:abstractNumId w:val="2"/>
  </w:num>
  <w:num w:numId="8" w16cid:durableId="1140153293">
    <w:abstractNumId w:val="1"/>
  </w:num>
  <w:num w:numId="9" w16cid:durableId="760301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D89"/>
    <w:rsid w:val="0006063C"/>
    <w:rsid w:val="00147946"/>
    <w:rsid w:val="0015074B"/>
    <w:rsid w:val="0029639D"/>
    <w:rsid w:val="00326F90"/>
    <w:rsid w:val="00A44EB5"/>
    <w:rsid w:val="00A50A32"/>
    <w:rsid w:val="00AA1D8D"/>
    <w:rsid w:val="00B47730"/>
    <w:rsid w:val="00CB0664"/>
    <w:rsid w:val="00E166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57F160"/>
  <w14:defaultImageDpi w14:val="300"/>
  <w15:docId w15:val="{73C09577-5D81-481B-89EB-4E4D89D60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rial" w:eastAsia="Arial" w:hAnsi="Arial"/>
      <w:color w:val="23272B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/>
      <w:b/>
      <w:bCs/>
      <w:color w:val="1C5379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/>
      <w:b/>
      <w:color w:val="1C4164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ИИ-помощник для малого бизнеса — краткая карточка идеи</dc:title>
  <dc:subject>Сокращённая версия исходной карточки идеи</dc:subject>
  <dc:creator/>
  <cp:keywords/>
  <dc:description>generated by python-docx</dc:description>
  <cp:lastModifiedBy>Feliks Khangeldyan</cp:lastModifiedBy>
  <cp:revision>4</cp:revision>
  <dcterms:created xsi:type="dcterms:W3CDTF">2013-12-23T23:15:00Z</dcterms:created>
  <dcterms:modified xsi:type="dcterms:W3CDTF">2026-10-12T16:20:00Z</dcterms:modified>
  <cp:category/>
</cp:coreProperties>
</file>