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31C6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Վճարային համակարգ՝ տվյալների պաշտպանությամբ և շրջանառության վիճակագրությամբ</w:t>
      </w:r>
    </w:p>
    <w:p w14:paraId="1BAA041A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Միտք և կարիք</w:t>
      </w:r>
    </w:p>
    <w:p w14:paraId="646C2113" w14:textId="019A4AD1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Հայեցակարգ։ Սկզբնական գաղափարը առաջարկում է բաց ծրագրային վճարային համակարգ, որը օգնում է գնահատել ոչ ֆորմալ տնտեսական գործունեության ծավալը՝ գրանցելով փոխանցումների վիճակագրությունը և պաշտպանելով օգտատերերի գաղտնիությունը։ Կենսունակ և օրինական լուծման համար կարևոր է առանձնացնել երկու շերտ. լիցենզավորված մասնակիցները մշակում են վճարումները պարտադիր ստուգմամբ, մինչդեռ վերլուծական շերտը ստանում է միայն ամփոփված և անանունացված տվյալներ, երբ դրանց օգտագործման համար կա իրավական հիմք։ </w:t>
      </w:r>
      <w:r xmlns:w="http://schemas.openxmlformats.org/wordprocessingml/2006/main" w:rsidRPr="00055D89">
        <w:t xml:space="preserve">Բաց </w:t>
      </w:r>
      <w:r xmlns:w="http://schemas.openxmlformats.org/wordprocessingml/2006/main" w:rsidRPr="00055D89">
        <w:rPr>
          <w:lang w:val="ru-RU"/>
        </w:rPr>
        <w:t xml:space="preserve">կոդը նշանակում է բաց </w:t>
      </w:r>
      <w:r xmlns:w="http://schemas.openxmlformats.org/wordprocessingml/2006/main" w:rsidRPr="00055D89">
        <w:t xml:space="preserve">կոդ </w:t>
      </w:r>
      <w:r xmlns:w="http://schemas.openxmlformats.org/wordprocessingml/2006/main" w:rsidRPr="00055D89">
        <w:rPr>
          <w:lang w:val="ru-RU"/>
        </w:rPr>
        <w:t xml:space="preserve">, բայց չի վերացնում վճարումների, անվտանգության և փողերի լվացման դեմ պայքարի պահանջները։</w:t>
      </w:r>
    </w:p>
    <w:p w14:paraId="233DC89F" w14:textId="58EF954A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Ինչո՞ւ է սա կարևոր։ Կառավարությունը և հետազոտողները կարիք ունեն տնտեսական գործունեության վերաբերյալ ավելի լավ տվյալների, իսկ փոքր բիզնեսներն ու անհատները՝ մատչելի վճարման մեթոդների։ Այնուամենայնիվ, անհնար է խոստանալ, որ միասնական վճարային համակարգը կբացահայտի ամբողջ ոչ ֆորմալ շուկան. հարթակից դուրս կանխիկ գործարքներն ու վճարումները կմնան դրա սահմաններից դուրս։ Հետևաբար, ավելի ճշգրիտ է նպատակը ձևակերպել որպես մասնակից տնտեսական հատվածի վերաբերյալ լրացուցիչ վիճակագրություն ստանալը, քան ոչ ֆորմալ գործարքների երաշխավորված ամբողջական քարտեզը։</w:t>
      </w:r>
    </w:p>
    <w:p w14:paraId="144632C3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Խնդիրներ և առկա լուծումներ</w:t>
      </w:r>
    </w:p>
    <w:p w14:paraId="641622C0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Հիմնական խնդիրը։ Ներկայումս վիճակագրությունը հիմնված է տարբեր վճարային մասնակիցների տվյալների և պաշտոնական հաշվետվությունների վրա, և որոշ տնտեսական գործարքներ չեն արձանագրվում թվային հետքում։ Այնուամենայնիվ, լիակատար անանունությունը անհամատեղելի է լիցենզավորված վճարային գործունեության որոշ պահանջների հետ և կարող է հանգեցնել չարաշահման։ Միևնույն ժամանակ, տվյալների չափազանց հավաքագրումը խաթարում է վստահությունը։ Նախագիծը պետք է գտնի օրինական հավասարակշռություն քաղաքացիների գաղտնիության, վճարումների անվտանգության և վիճակագրության օգտակարության միջև։</w:t>
      </w:r>
    </w:p>
    <w:p w14:paraId="40401DA1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Ի՞նչ է հասանելի հիմա։ Բանկերը, էլեկտրոնային դրամապանակները և վճարային կազմակերպություններն արդեն իսկ ապահովում են փոխանցումներ, վճարումների մշակում և հաշվետվություններ։ ՀՀ կենտրոնական բանկը հրապարակում է բանկային քարտերի, էլեկտրոնային փողի և վճարային ենթակառուցվածքների վերաբերյալ համախմբված վիճակագրություն։ Հետևաբար, նախագծի նորարարությունը կայանում է ոչ թե միջոցների փոխանցման մեջ, այլ դրա բաց տեխնիկական հիմքում և լրացուցիչ վերլուծություններում՝ անձնական տվյալների և ամփոփ ցուցանիշների միջև հստակ տարբերակմամբ։ Միևնույն ժամանակ, դրամական փոխանցումների ծառայությունները պահանջում են համապատասխան իրավական կարգավիճակ. գործունեության տեսակը որոշում է համապատասխան լիցենզիաներն ու պահանջները։</w:t>
      </w:r>
    </w:p>
    <w:p w14:paraId="76BD8952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Անվտանգության սկզբունքը։ Սկզբնական ձևակերպման մեջ բացարձակ անանունությունը զուգորդվում է ստվերային գործարքների վերաբերյալ ճշգրիտ վիճակագրություն ստանալու և կանխիկացման մասին հիշատակելու նպատակի հետ։ Այս նպատակները հակասում են. եթե տվյալները լիովին կապակցված չեն, դժվար է ստուգել չարաշահումները և տվյալների հուսալիությունը. եթե համակարգը օգնում է թաքցնել գործարքները կամ շրջանցել պարտադիր վերահսկողությունը, նախագիծը վտանգում է դառնալ անօրինական։ Հետևաբար, ծառայությունը չպետք է գովազդվի որպես հարկերից, վերահսկողությունից կամ կանխիկացումից խուսափելու միջոց։</w:t>
      </w:r>
    </w:p>
    <w:p w14:paraId="6049F4D7" w14:textId="77777777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Լուծում և եկամտի մոդել</w:t>
      </w:r>
    </w:p>
    <w:p w14:paraId="3AA6A48E" w14:textId="77777777" w:rsid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Ինչպես կարող է ծառայությունը աշխատել։ Վճարային մոդուլը պետք է մշակվի լիցենզավորված ֆինանսական հաստատության հետ համագործակցությամբ կամ իրավաբանական մասնագետների կողմից նախապես հաստատված մեկ այլ մոդելի միջոցով։ Վճարային տվյալները մշակվում են միայն այնքանով, որքանով անհրաժեշտ է ծառայությունը մատուցելու և օրենքին համապատասխանելու համար. վիճակագրական շերտը ստեղծում է անանուն գումարներ և միտումներ բավականաչափ մեծ խմբերի համար՝ որոշակի գործարքների բացահայտումից խուսափելու համար։ Բաց կոդով կոդը կարող է բարձրացնել ստուգելիությունը և վստահությունը, բայց անվտանգությունը պետք է հաստատվի աուդիտներով, այլ ոչ թե միայն </w:t>
      </w:r>
      <w:r xmlns:w="http://schemas.openxmlformats.org/wordprocessingml/2006/main" w:rsidRPr="00055D89">
        <w:t xml:space="preserve">բաց </w:t>
      </w:r>
      <w:r xmlns:w="http://schemas.openxmlformats.org/wordprocessingml/2006/main" w:rsidRPr="00055D89">
        <w:rPr>
          <w:lang w:val="ru-RU"/>
        </w:rPr>
        <w:t xml:space="preserve">կոդի </w:t>
      </w:r>
      <w:r xmlns:w="http://schemas.openxmlformats.org/wordprocessingml/2006/main" w:rsidRPr="00055D89">
        <w:t xml:space="preserve">խոստումով </w:t>
      </w:r>
      <w:r xmlns:w="http://schemas.openxmlformats.org/wordprocessingml/2006/main" w:rsidRPr="00055D89">
        <w:rPr>
          <w:lang w:val="ru-RU"/>
        </w:rPr>
        <w:t xml:space="preserve">։</w:t>
      </w:r>
    </w:p>
    <w:p w14:paraId="6C953C33" w14:textId="5673FC65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Եկամուտ և գործընկերներ: Եկամտի հնարավոր աղբյուրներից են լիցենզավորված գործընկերոջ միջոցով օրինական վճարային ծառայությունների միջնորդավճարները, ընկերությունների կողմից հաշվետվությունների համար բաժանորդագրության վճարները կամ ինտեգրացիոն ծառայությունները: Պետական վիճակագրությունը պետք է տրամադրվի թափանցիկ և առանց անձնական տեղեկատվության վաճառքի: Տնտեսական հաշվարկից առաջ անհրաժեշտ է որոշել, թե ով է օպերատորը, ինչ ծառայություններ են մատուցվում և ինչ լիցենզիա է կիրառելի: Կենտրոնական բանկի ուղեցույցները նշում են, որ որոշակի լիցենզավորված վճարային կազմակերպություններից պահանջվում է ունենալ առնվազն 100 միլիոն դրամ ընդհանուր կապիտալ. այս պահանջի կիրառելիությունը կախված է իրական մոդելից:</w:t>
      </w:r>
    </w:p>
    <w:p w14:paraId="34337394" w14:textId="25D35650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Ռիսկերը, ստուգումը և հաջողության չափանիշները</w:t>
      </w:r>
    </w:p>
    <w:p w14:paraId="34E5C2C4" w14:textId="6263A32F" w:rsidR="00A44EB5" w:rsidRPr="00055D89" w:rsidRDefault="00000000" w:rsidP="00055D89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055D89">
        <w:rPr>
          <w:lang w:val="ru-RU"/>
        </w:rPr>
        <w:t xml:space="preserve">Ռիսկերը և պաշտպանությունը։ Հիմնական ռիսկերը ներառում են մոդելի իրավական անընդունելիությունը, փողերի լվացումը, խարդախությունը, կիբեռհարձակումները, օգտատերերի անբավարար բազան և թերի վիճակագրության վրա հիմնված սխալ եզրակացությունները։ Ռիսկերի մեղմացումը ներառում է լիցենզավորված գործընկերոջ հետ համագործակցություն, անհրաժեշտության դեպքում պարտադիր աուդիտներ, անկախ աուդիտներ, տվյալների նվազագույնի հասցնելը, թափանցիկ պայմանները և անօրինական գործարքները թաքցնելու համար նախատեսված գործառույթների արգելումը։ Հանրային բացահայտումները պետք է հստակ բացատրեն, թե ինչ տվյալներ են հավաքվում, ում են դրանք տրամադրվում և ինչ կարող են չափել վերլուծությունները։</w:t>
      </w:r>
    </w:p>
    <w:p w14:paraId="24FBD8DA" w14:textId="7C796124" w:rsidR="00A44EB5" w:rsidRPr="00055D89" w:rsidRDefault="00A44EB5" w:rsidP="00055D89">
      <w:pPr>
        <w:jc w:val="both"/>
        <w:rPr>
          <w:lang w:val="ru-RU"/>
        </w:rPr>
      </w:pPr>
    </w:p>
    <w:sectPr w:rsidR="00A44EB5" w:rsidRPr="00055D89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3510C" w14:textId="77777777" w:rsidR="00E16600" w:rsidRDefault="00E16600">
      <w:pPr>
        <w:spacing w:after="0" w:line="240" w:lineRule="auto"/>
      </w:pPr>
      <w:r>
        <w:separator/>
      </w:r>
    </w:p>
  </w:endnote>
  <w:endnote w:type="continuationSeparator" w:id="0">
    <w:p w14:paraId="198BFBB9" w14:textId="77777777" w:rsidR="00E16600" w:rsidRDefault="00E1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EC772" w14:textId="77777777" w:rsidR="00E16600" w:rsidRDefault="00E16600">
      <w:pPr>
        <w:spacing w:after="0" w:line="240" w:lineRule="auto"/>
      </w:pPr>
      <w:r>
        <w:separator/>
      </w:r>
    </w:p>
  </w:footnote>
  <w:footnote w:type="continuationSeparator" w:id="0">
    <w:p w14:paraId="05AB8664" w14:textId="77777777" w:rsidR="00E16600" w:rsidRDefault="00E16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134067">
    <w:abstractNumId w:val="8"/>
  </w:num>
  <w:num w:numId="2" w16cid:durableId="91050534">
    <w:abstractNumId w:val="6"/>
  </w:num>
  <w:num w:numId="3" w16cid:durableId="807286935">
    <w:abstractNumId w:val="5"/>
  </w:num>
  <w:num w:numId="4" w16cid:durableId="443966112">
    <w:abstractNumId w:val="4"/>
  </w:num>
  <w:num w:numId="5" w16cid:durableId="711343990">
    <w:abstractNumId w:val="7"/>
  </w:num>
  <w:num w:numId="6" w16cid:durableId="1011100336">
    <w:abstractNumId w:val="3"/>
  </w:num>
  <w:num w:numId="7" w16cid:durableId="620036160">
    <w:abstractNumId w:val="2"/>
  </w:num>
  <w:num w:numId="8" w16cid:durableId="1140153293">
    <w:abstractNumId w:val="1"/>
  </w:num>
  <w:num w:numId="9" w16cid:durableId="76030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9"/>
    <w:rsid w:val="0006063C"/>
    <w:rsid w:val="0015074B"/>
    <w:rsid w:val="0029639D"/>
    <w:rsid w:val="00326F90"/>
    <w:rsid w:val="00A44EB5"/>
    <w:rsid w:val="00AA1D8D"/>
    <w:rsid w:val="00B47730"/>
    <w:rsid w:val="00CB0664"/>
    <w:rsid w:val="00E16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7F160"/>
  <w14:defaultImageDpi w14:val="300"/>
  <w15:docId w15:val="{73C09577-5D81-481B-89EB-4E4D89D6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3</cp:revision>
  <dcterms:created xsi:type="dcterms:W3CDTF">2013-12-23T23:15:00Z</dcterms:created>
  <dcterms:modified xsi:type="dcterms:W3CDTF">2026-10-12T16:10:00Z</dcterms:modified>
  <cp:category/>
</cp:coreProperties>
</file>