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</w:t>
                      </w:r>
                      <w:proofErr w:type="gramStart"/>
                      <w:r>
                        <w:rPr>
                          <w:rFonts w:cs="Arial"/>
                          <w:color w:val="FFFFFF"/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E414BE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Bridge between WebMap and SAP</w:t>
            </w:r>
          </w:p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9/30/2016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Gustavo Borges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B36798" w:rsidRDefault="00E414BE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5E6C06">
      <w:pPr>
        <w:pStyle w:val="Heading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3555C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000000"/>
                <w:sz w:val="16"/>
                <w:szCs w:val="16"/>
              </w:rPr>
              <w:t>147.167.169.6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  <w:bookmarkStart w:id="0" w:name="_GoBack"/>
            <w:bookmarkEnd w:id="0"/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 xml:space="preserve">Procedure to </w:t>
      </w:r>
      <w:proofErr w:type="spellStart"/>
      <w:r w:rsidRPr="005E6C06">
        <w:t>Estabilish</w:t>
      </w:r>
      <w:proofErr w:type="spellEnd"/>
      <w:r w:rsidRPr="005E6C06">
        <w:t xml:space="preserve">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E414BE" w:rsidRPr="002537DB" w:rsidRDefault="00755EC2" w:rsidP="00755EC2">
      <w:pPr>
        <w:ind w:firstLine="720"/>
        <w:rPr>
          <w:rFonts w:asciiTheme="minorHAnsi" w:hAnsiTheme="minorHAnsi"/>
          <w:color w:val="3667C3"/>
          <w:sz w:val="22"/>
          <w:szCs w:val="22"/>
          <w:lang w:val="pt-BR"/>
        </w:rPr>
      </w:pPr>
      <w:r w:rsidRPr="002537DB">
        <w:rPr>
          <w:rFonts w:asciiTheme="minorHAnsi" w:hAnsiTheme="minorHAnsi"/>
          <w:color w:val="3667C3"/>
          <w:sz w:val="22"/>
          <w:szCs w:val="22"/>
          <w:lang w:val="pt-BR"/>
        </w:rPr>
        <w:t>Será demostrado abaixo no anexo 1 como funciona o processo de integração e todas as suas funcionalidades.</w:t>
      </w:r>
    </w:p>
    <w:p w:rsidR="00E414BE" w:rsidRPr="002537DB" w:rsidRDefault="00E414BE" w:rsidP="005E6C06">
      <w:pPr>
        <w:rPr>
          <w:color w:val="3667C3"/>
          <w:lang w:val="pt-BR"/>
        </w:rPr>
      </w:pPr>
    </w:p>
    <w:p w:rsidR="00E414BE" w:rsidRPr="00712924" w:rsidRDefault="00E414BE" w:rsidP="00483C56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E414BE" w:rsidRPr="00712924" w:rsidRDefault="002537DB" w:rsidP="00483C56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user in case of ECC to Sa</w:t>
      </w:r>
      <w:r w:rsidR="00E414BE" w:rsidRPr="00712924">
        <w:rPr>
          <w:rFonts w:ascii="Calibri" w:hAnsi="Calibri"/>
          <w:color w:val="000000"/>
          <w:sz w:val="22"/>
          <w:szCs w:val="22"/>
        </w:rPr>
        <w:t>tellite communication.</w:t>
      </w:r>
    </w:p>
    <w:p w:rsidR="00E414BE" w:rsidRDefault="00E414BE" w:rsidP="005E6C06">
      <w:pPr>
        <w:rPr>
          <w:color w:val="3667C3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in Middleware system (PO)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E414BE" w:rsidRPr="003A356D" w:rsidRDefault="00E414BE" w:rsidP="005E6C06">
      <w:pPr>
        <w:rPr>
          <w:color w:val="3667C3"/>
        </w:rPr>
      </w:pP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Check with Streams and ECC team if a standard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Idoc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or BAPI can be used to implement this Functionality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Open Firewalls ports if there are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webservice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endpoints which are external to Syngenta network</w:t>
      </w:r>
    </w:p>
    <w:p w:rsidR="00E414BE" w:rsidRPr="00473921" w:rsidRDefault="00E414BE" w:rsidP="00483C56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E414BE" w:rsidRDefault="00E414BE" w:rsidP="005E6C06">
      <w:pPr>
        <w:pStyle w:val="Heading1"/>
      </w:pPr>
      <w:r w:rsidRPr="005E6C06">
        <w:t xml:space="preserve">Satellite Connectivity </w:t>
      </w:r>
      <w:proofErr w:type="spellStart"/>
      <w:r w:rsidRPr="005E6C06">
        <w:t>Architeture</w:t>
      </w:r>
      <w:proofErr w:type="spellEnd"/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Default="00E414BE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2C7C51" w:rsidRDefault="00755EC2" w:rsidP="00755EC2">
      <w:pPr>
        <w:rPr>
          <w:rFonts w:asciiTheme="minorHAnsi" w:hAnsiTheme="minorHAnsi" w:cstheme="minorHAnsi"/>
          <w:b/>
          <w:sz w:val="32"/>
          <w:szCs w:val="32"/>
        </w:rPr>
      </w:pPr>
      <w:r w:rsidRPr="00755EC2">
        <w:rPr>
          <w:rFonts w:asciiTheme="minorHAnsi" w:hAnsiTheme="minorHAnsi" w:cstheme="minorHAnsi"/>
          <w:b/>
          <w:sz w:val="32"/>
          <w:szCs w:val="32"/>
        </w:rPr>
        <w:lastRenderedPageBreak/>
        <w:t>Anexo 1</w:t>
      </w:r>
    </w:p>
    <w:p w:rsidR="00755EC2" w:rsidRDefault="00755EC2" w:rsidP="00755EC2">
      <w:p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C84D80">
        <w:rPr>
          <w:rFonts w:asciiTheme="minorHAnsi" w:hAnsiTheme="minorHAnsi" w:cstheme="minorHAnsi"/>
          <w:b/>
          <w:sz w:val="32"/>
          <w:szCs w:val="32"/>
        </w:rPr>
        <w:t>Integração</w:t>
      </w:r>
      <w:proofErr w:type="spellEnd"/>
      <w:r w:rsidRPr="00C84D80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C84D80">
        <w:rPr>
          <w:rFonts w:asciiTheme="minorHAnsi" w:hAnsiTheme="minorHAnsi" w:cstheme="minorHAnsi"/>
          <w:b/>
          <w:sz w:val="32"/>
          <w:szCs w:val="32"/>
        </w:rPr>
        <w:t>Nutrace</w:t>
      </w:r>
      <w:proofErr w:type="spellEnd"/>
    </w:p>
    <w:p w:rsidR="002C7C51" w:rsidRDefault="002C7C51" w:rsidP="00755EC2">
      <w:pPr>
        <w:rPr>
          <w:rFonts w:asciiTheme="minorHAnsi" w:hAnsiTheme="minorHAnsi" w:cstheme="minorHAnsi"/>
          <w:b/>
          <w:sz w:val="32"/>
          <w:szCs w:val="32"/>
        </w:rPr>
      </w:pP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É composta de um aplicativo Windows e um serviço Windows para realizar a integração entre os sistemas da Syngenta.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Aplicativo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entre o SAP, o portal Nutrace e o FeedSystem Estoque.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Serviço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do arquivo de cotação diária de dólar para o portal Nutrace.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Abaixo serão demostrados os diagramas dos processos realizados, a descrição sobre as funcionalidades do aplicativo de Integração Nutrace com as suas telas e a descrição do serviço de Integração Nutrace.</w:t>
      </w: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lastRenderedPageBreak/>
        <w:t>Diagrama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dos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Processos</w:t>
      </w:r>
      <w:proofErr w:type="spellEnd"/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Oferta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183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303.3pt" o:ole="">
            <v:imagedata r:id="rId15" o:title=""/>
          </v:shape>
          <o:OLEObject Type="Embed" ProgID="Visio.Drawing.15" ShapeID="_x0000_i1025" DrawAspect="Content" ObjectID="_1537100471" r:id="rId16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lastRenderedPageBreak/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Notas</w:t>
      </w:r>
      <w:proofErr w:type="spellEnd"/>
      <w:r w:rsidRPr="00C84D80">
        <w:rPr>
          <w:rFonts w:asciiTheme="minorHAnsi" w:hAnsiTheme="minorHAnsi" w:cstheme="minorHAnsi"/>
          <w:b/>
        </w:rPr>
        <w:t xml:space="preserve"> da </w:t>
      </w:r>
      <w:proofErr w:type="spellStart"/>
      <w:r w:rsidRPr="00C84D80">
        <w:rPr>
          <w:rFonts w:asciiTheme="minorHAnsi" w:hAnsiTheme="minorHAnsi" w:cstheme="minorHAnsi"/>
          <w:b/>
        </w:rPr>
        <w:t>Oferta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018" w:dyaOrig="7477">
          <v:shape id="_x0000_i1026" type="#_x0000_t75" style="width:401.35pt;height:373.8pt" o:ole="">
            <v:imagedata r:id="rId17" o:title=""/>
          </v:shape>
          <o:OLEObject Type="Embed" ProgID="Visio.Drawing.15" ShapeID="_x0000_i1026" DrawAspect="Content" ObjectID="_1537100472" r:id="rId18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lastRenderedPageBreak/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Fornecedores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14178" w:dyaOrig="10386">
          <v:shape id="_x0000_i1027" type="#_x0000_t75" style="width:461.85pt;height:337.8pt" o:ole="">
            <v:imagedata r:id="rId19" o:title=""/>
          </v:shape>
          <o:OLEObject Type="Embed" ProgID="Visio.Drawing.15" ShapeID="_x0000_i1027" DrawAspect="Content" ObjectID="_1537100473" r:id="rId20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lastRenderedPageBreak/>
        <w:t>Integração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Pedido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Faturamento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ind w:left="0"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14873" w:dyaOrig="12484">
          <v:shape id="_x0000_i1028" type="#_x0000_t75" style="width:494.8pt;height:415.9pt" o:ole="">
            <v:imagedata r:id="rId21" o:title=""/>
          </v:shape>
          <o:OLEObject Type="Embed" ProgID="Visio.Drawing.15" ShapeID="_x0000_i1028" DrawAspect="Content" ObjectID="_1537100474" r:id="rId22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lastRenderedPageBreak/>
        <w:t>Atualização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Valores</w:t>
      </w:r>
      <w:proofErr w:type="spellEnd"/>
      <w:r w:rsidRPr="00C84D80">
        <w:rPr>
          <w:rFonts w:asciiTheme="minorHAnsi" w:hAnsiTheme="minorHAnsi" w:cstheme="minorHAnsi"/>
          <w:b/>
        </w:rPr>
        <w:t xml:space="preserve"> </w:t>
      </w:r>
      <w:proofErr w:type="spellStart"/>
      <w:r w:rsidRPr="00C84D80">
        <w:rPr>
          <w:rFonts w:asciiTheme="minorHAnsi" w:hAnsiTheme="minorHAnsi" w:cstheme="minorHAnsi"/>
          <w:b/>
        </w:rPr>
        <w:t>Dólar</w:t>
      </w:r>
      <w:proofErr w:type="spellEnd"/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6464" w:dyaOrig="4781">
          <v:shape id="_x0000_i1029" type="#_x0000_t75" style="width:381.45pt;height:282.65pt" o:ole="">
            <v:imagedata r:id="rId23" o:title=""/>
          </v:shape>
          <o:OLEObject Type="Embed" ProgID="Visio.Drawing.15" ShapeID="_x0000_i1029" DrawAspect="Content" ObjectID="_1537100475" r:id="rId24"/>
        </w:object>
      </w: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lastRenderedPageBreak/>
        <w:t>Integração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Nutrace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Aplicação</w:t>
      </w:r>
      <w:proofErr w:type="spellEnd"/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Comunicação entre o Portal Nutrace, o SAP e o FeedSystem.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Diretório da Aplicação: W:\SAP_Interfaces\WMAP\Integração com Nutrace\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Comunicação: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 xml:space="preserve">Portal Nutrace: </w:t>
      </w:r>
    </w:p>
    <w:p w:rsidR="00755EC2" w:rsidRPr="00C84D80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Requisição</w:t>
      </w:r>
      <w:proofErr w:type="spellEnd"/>
      <w:r w:rsidRPr="00C84D80">
        <w:rPr>
          <w:rFonts w:asciiTheme="minorHAnsi" w:hAnsiTheme="minorHAnsi" w:cstheme="minorHAnsi"/>
        </w:rPr>
        <w:t xml:space="preserve"> web, </w:t>
      </w:r>
      <w:proofErr w:type="spellStart"/>
      <w:r w:rsidRPr="00C84D80">
        <w:rPr>
          <w:rFonts w:asciiTheme="minorHAnsi" w:hAnsiTheme="minorHAnsi" w:cstheme="minorHAnsi"/>
        </w:rPr>
        <w:t>porta</w:t>
      </w:r>
      <w:proofErr w:type="spellEnd"/>
      <w:r w:rsidRPr="00C84D80">
        <w:rPr>
          <w:rFonts w:asciiTheme="minorHAnsi" w:hAnsiTheme="minorHAnsi" w:cstheme="minorHAnsi"/>
        </w:rPr>
        <w:t xml:space="preserve"> 80 e 8080;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MySQL, porta 3306;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SAP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Arquivos Escritos e Lidos em diretórios pré-configurados;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FeedSystem</w:t>
      </w:r>
      <w:proofErr w:type="spellEnd"/>
      <w:r w:rsidRPr="00C84D80">
        <w:rPr>
          <w:rFonts w:asciiTheme="minorHAnsi" w:hAnsiTheme="minorHAnsi" w:cstheme="minorHAnsi"/>
        </w:rPr>
        <w:t xml:space="preserve"> (</w:t>
      </w:r>
      <w:proofErr w:type="spellStart"/>
      <w:r w:rsidRPr="00C84D80">
        <w:rPr>
          <w:rFonts w:asciiTheme="minorHAnsi" w:hAnsiTheme="minorHAnsi" w:cstheme="minorHAnsi"/>
        </w:rPr>
        <w:t>Estoque</w:t>
      </w:r>
      <w:proofErr w:type="spellEnd"/>
      <w:r w:rsidRPr="00C84D80">
        <w:rPr>
          <w:rFonts w:asciiTheme="minorHAnsi" w:hAnsiTheme="minorHAnsi" w:cstheme="minorHAnsi"/>
        </w:rPr>
        <w:t>):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SQLServer, porta 1433;</w:t>
      </w:r>
    </w:p>
    <w:p w:rsidR="00755EC2" w:rsidRPr="002537DB" w:rsidRDefault="00755EC2" w:rsidP="00755EC2">
      <w:pPr>
        <w:pStyle w:val="ListParagraph"/>
        <w:ind w:left="2160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Telas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do Sistema</w:t>
      </w: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Login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de Acesso do sistema com usuário e senha cadastrados no portal Nutrace.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B034771" wp14:editId="47D8AD11">
            <wp:extent cx="37052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1: </w:t>
      </w: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de Login.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lastRenderedPageBreak/>
        <w:t>Menu Principal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Menu Principal do Sistema;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Funcionalidades</w:t>
      </w:r>
      <w:proofErr w:type="spellEnd"/>
      <w:r w:rsidRPr="00C84D80">
        <w:rPr>
          <w:rFonts w:asciiTheme="minorHAnsi" w:hAnsiTheme="minorHAnsi" w:cstheme="minorHAnsi"/>
        </w:rPr>
        <w:t>: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Importar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Oferta: Realiza a Importação de Ofertas;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Notas: Realiza a Importação de Notas das Ofertas;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Integração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Importar os Fornecedores Cadastrados no SAP para o Portal Nutrace;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Verifica os pedidos a faturar no portal Nutrace e Importa para o SAP;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Acompanhamento de Pedido: Verifica os pedidos migrados para o SAP que não obteve retorno;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Leitura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Inicia ou para o processo de Leitura de arquivo de retorno de pedido;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Inicia ou para o processo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Inicia ou para o processo de Leitura de arquivo de retorno de pedido;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Configuração</w:t>
      </w:r>
      <w:proofErr w:type="spellEnd"/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Configura o tempo e os diretórios de geração e leitura de arquivo de pedido de faturamento;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Configura o tempo e os diretórios de geração e leitura de arquivo de cadastro de fornecedor;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Configura o tempo e o diretório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 Importação: Configura o tempo e o diretório de leitura de arquivo cadastro de fornecedor em massa;</w:t>
      </w:r>
    </w:p>
    <w:p w:rsidR="00755EC2" w:rsidRPr="002537DB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Minimizar Relógio</w:t>
      </w:r>
      <w:r w:rsidRPr="002537DB">
        <w:rPr>
          <w:rFonts w:asciiTheme="minorHAnsi" w:hAnsiTheme="minorHAnsi" w:cstheme="minorHAnsi"/>
          <w:lang w:val="pt-BR"/>
        </w:rPr>
        <w:t>: Minimiza a aplicação para o relógio;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74381F" wp14:editId="2B99DA06">
            <wp:extent cx="5934075" cy="3568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36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Tela</w:t>
      </w:r>
      <w:proofErr w:type="spellEnd"/>
      <w:r w:rsidRPr="00C84D80">
        <w:rPr>
          <w:rFonts w:asciiTheme="minorHAnsi" w:hAnsiTheme="minorHAnsi" w:cstheme="minorHAnsi"/>
        </w:rPr>
        <w:t xml:space="preserve"> 2: Menu Principal.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Tela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Importação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Ofertas</w:t>
      </w:r>
      <w:proofErr w:type="spellEnd"/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exibido o status de cada oferta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84DED13" wp14:editId="708CC405">
            <wp:extent cx="4543425" cy="27135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3: Tela de Importação de Oferta.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Importação de Notas de Ofertas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notas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notas das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exibido o status de cada nota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348F704" wp14:editId="01393065">
            <wp:extent cx="4513323" cy="26955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873" cy="2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4: Tela de Importação de Notas.</w:t>
      </w: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Integração de Cadastro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Realização de Integração do Cadastro de fornecedor do SAP com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pesquisa se o CNPJ ou CPF existe no portal; caso não exista ele deve clicar no botão importar SAP. Onde será gerado um arquivo de solicitação para o SAP com o CPF ou CNPJ pesquisado no diretório configurado pelo usuário.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0A02414D" wp14:editId="138FD9B4">
            <wp:extent cx="4238625" cy="253151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77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5: Tela de Integração de Fornecedor.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Integração de Pedido de Faturamento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Realização de Integração dos pedidos para serem faturados do portal Nutrace com 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pesquisa pela nota ou tudo, e será mostrado os pedidos existentes para serem faturados;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Ao clicar em exportar SAP será gerado um arquivo de remessa de pedido para ser importado pelo SAP;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09F8C3F" wp14:editId="53D41168">
            <wp:extent cx="4784443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0" cy="2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6: Tela de Integração de Pedido.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proofErr w:type="spellStart"/>
      <w:r w:rsidRPr="00C84D80">
        <w:rPr>
          <w:rFonts w:asciiTheme="minorHAnsi" w:hAnsiTheme="minorHAnsi" w:cstheme="minorHAnsi"/>
          <w:b/>
        </w:rPr>
        <w:t>Tela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Acompanhamento</w:t>
      </w:r>
      <w:proofErr w:type="spellEnd"/>
      <w:r w:rsidRPr="00C84D80">
        <w:rPr>
          <w:rFonts w:asciiTheme="minorHAnsi" w:hAnsiTheme="minorHAnsi" w:cstheme="minorHAnsi"/>
          <w:b/>
        </w:rPr>
        <w:t xml:space="preserve"> de </w:t>
      </w:r>
      <w:proofErr w:type="spellStart"/>
      <w:r w:rsidRPr="00C84D80">
        <w:rPr>
          <w:rFonts w:asciiTheme="minorHAnsi" w:hAnsiTheme="minorHAnsi" w:cstheme="minorHAnsi"/>
          <w:b/>
        </w:rPr>
        <w:t>Pedidos</w:t>
      </w:r>
      <w:proofErr w:type="spellEnd"/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Nesta tela o usuário poderá acompanhar os pedidos migrados para serem faturados pelo SAP que não obtiveram resposta pelo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Ainda pode verificar a conexão com os sistemas e realizar importação de arquivos de retorno manualmente;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Conexão MySQL: Verifica se a conexão com o servidor MySQL (portal Nutrace) está funcionando;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Conexão SQL Server: Verifica se a conexão com o servidor SQL Server (FeedSystem Estoque) está funcionando;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Carregar Pedidos: Carrega os pedidos os pedidos migrados para serem faturados pelo SAP que não obtiveram resposta pelo SAP;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Verificar Arquivos e Atualizar Portal: Verifica os arquivos de retorno do SAP e atualiza no Portal os itens não atualizados;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9ACB40A" wp14:editId="418398FB">
            <wp:extent cx="5996500" cy="3581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4383" cy="3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7: Tela de Acompanhamento de Pedido.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de Pedido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Integração de Pedidos;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Envio: Diretório onde o sistema salva o arquivo de remessa de Pedido;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Pasta Integração Retorno: Diretório onde o lê os arquivos de retorno do SAP para integração com o portal Nutrace e o </w:t>
      </w:r>
      <w:r w:rsidRPr="002537DB">
        <w:rPr>
          <w:rFonts w:asciiTheme="minorHAnsi" w:hAnsiTheme="minorHAnsi" w:cstheme="minorHAnsi"/>
          <w:i/>
          <w:lang w:val="pt-BR"/>
        </w:rPr>
        <w:t>FeedSystem</w:t>
      </w:r>
      <w:r w:rsidRPr="002537DB">
        <w:rPr>
          <w:rFonts w:asciiTheme="minorHAnsi" w:hAnsiTheme="minorHAnsi" w:cstheme="minorHAnsi"/>
          <w:lang w:val="pt-BR"/>
        </w:rPr>
        <w:t xml:space="preserve"> Estoque;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090BB9C" wp14:editId="7B7A351F">
            <wp:extent cx="5400040" cy="1606436"/>
            <wp:effectExtent l="0" t="0" r="0" b="0"/>
            <wp:docPr id="10" name="Imagem 10" descr="cid:image001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8: Tela de Configuração de Pedido.</w:t>
      </w: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Configuração de Integração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Integração de cadastro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Envio: Diretório onde o sistema salva o arquivo de remessa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retorno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A54E45E" wp14:editId="45C9B899">
            <wp:extent cx="5400040" cy="1596665"/>
            <wp:effectExtent l="0" t="0" r="0" b="3810"/>
            <wp:docPr id="13" name="Imagem 13" descr="cid:image002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9: Tela de Configuração de Fornecedor.</w:t>
      </w: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cotação de Dólar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valores de cotação de dólar.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processo não está em uso, pois é feito pelo Servidor Integração Nutrace como descrito abaixo.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Integração: Diretório onde o lê os arquivos de valores de cotação de dólar;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6BBA63D" wp14:editId="47E55823">
            <wp:extent cx="5400040" cy="1377941"/>
            <wp:effectExtent l="0" t="0" r="0" b="0"/>
            <wp:docPr id="14" name="Imagem 14" descr="cid:image003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10: Tela de Configuração de Cotação de Dólar.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Configuração de Leitura de Arquivo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arquivo de importação de cadastro de fornecedor em massa;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importação de cadastro de fornecedor em massa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47318B9" wp14:editId="0E883B2A">
            <wp:extent cx="5400040" cy="1385985"/>
            <wp:effectExtent l="0" t="0" r="0" b="5080"/>
            <wp:docPr id="15" name="Imagem 15" descr="cid:image004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11: Tela de Configuração de Leitura de arquivo de fornecedor.</w:t>
      </w: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b/>
          <w:sz w:val="28"/>
          <w:szCs w:val="28"/>
          <w:lang w:val="pt-BR"/>
        </w:rPr>
      </w:pPr>
      <w:r w:rsidRPr="002537DB">
        <w:rPr>
          <w:rFonts w:asciiTheme="minorHAnsi" w:hAnsiTheme="minorHAnsi" w:cstheme="minorHAnsi"/>
          <w:b/>
          <w:sz w:val="28"/>
          <w:szCs w:val="28"/>
          <w:lang w:val="pt-BR"/>
        </w:rPr>
        <w:t>Processos em Background na Aplicação Integração Nutrace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Processos realizados pela Aplicação Nutrace em </w:t>
      </w:r>
      <w:r w:rsidRPr="002537DB">
        <w:rPr>
          <w:rFonts w:asciiTheme="minorHAnsi" w:hAnsiTheme="minorHAnsi" w:cstheme="minorHAnsi"/>
          <w:i/>
          <w:lang w:val="pt-BR"/>
        </w:rPr>
        <w:t>Background</w:t>
      </w:r>
      <w:r w:rsidRPr="002537DB">
        <w:rPr>
          <w:rFonts w:asciiTheme="minorHAnsi" w:hAnsiTheme="minorHAnsi" w:cstheme="minorHAnsi"/>
          <w:lang w:val="pt-BR"/>
        </w:rPr>
        <w:t xml:space="preserve"> para realizar a integração com portal Nutrace e o </w:t>
      </w:r>
      <w:r w:rsidRPr="002537DB">
        <w:rPr>
          <w:rFonts w:asciiTheme="minorHAnsi" w:hAnsiTheme="minorHAnsi" w:cstheme="minorHAnsi"/>
          <w:i/>
          <w:lang w:val="pt-BR"/>
        </w:rPr>
        <w:t>FeedSystem</w:t>
      </w:r>
      <w:r w:rsidRPr="002537DB">
        <w:rPr>
          <w:rFonts w:asciiTheme="minorHAnsi" w:hAnsiTheme="minorHAnsi" w:cstheme="minorHAnsi"/>
          <w:lang w:val="pt-BR"/>
        </w:rPr>
        <w:t xml:space="preserve"> Estoque;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C84D80">
        <w:rPr>
          <w:rFonts w:asciiTheme="minorHAnsi" w:hAnsiTheme="minorHAnsi" w:cstheme="minorHAnsi"/>
        </w:rPr>
        <w:t>Processos</w:t>
      </w:r>
      <w:proofErr w:type="spellEnd"/>
      <w:r w:rsidRPr="00C84D80">
        <w:rPr>
          <w:rFonts w:asciiTheme="minorHAnsi" w:hAnsiTheme="minorHAnsi" w:cstheme="minorHAnsi"/>
        </w:rPr>
        <w:t>: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Pedido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retorno de pedido e atualiza o portal Nutrace e realiza entrada no estoque caso o arquivo de retorno esteja com status de criado no SAP.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ind w:left="1440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retorno de fornecedor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em Massa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cadastro de fornecedor em massa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cotação diária de Dólar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cotação diária de dólar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DA7B2C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lastRenderedPageBreak/>
        <w:t>Integração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Nutrace</w:t>
      </w:r>
      <w:proofErr w:type="spellEnd"/>
      <w:r w:rsidRPr="00CA004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CA004A">
        <w:rPr>
          <w:rFonts w:asciiTheme="minorHAnsi" w:hAnsiTheme="minorHAnsi" w:cstheme="minorHAnsi"/>
          <w:b/>
          <w:sz w:val="28"/>
          <w:szCs w:val="28"/>
        </w:rPr>
        <w:t>Serviço</w:t>
      </w:r>
      <w:proofErr w:type="spellEnd"/>
    </w:p>
    <w:p w:rsidR="00DA7B2C" w:rsidRPr="00DA7B2C" w:rsidRDefault="00DA7B2C" w:rsidP="00755EC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Serviço Instalado no Servidor para atualização dos valores da cotação do dólar diariamente;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Comunicação com o Portal Nutrace via web porta 80, 8080;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Ler um arquivo .csv em um diretório da rede pré-definido nos parâmetros de inicialização;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verificação do arquivo a cada 1 hora ou tempo pré-definido nos parâmetros;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5E6C06">
      <w:pPr>
        <w:ind w:left="619"/>
        <w:rPr>
          <w:lang w:val="pt-BR"/>
        </w:rPr>
      </w:pPr>
    </w:p>
    <w:sectPr w:rsidR="00755EC2" w:rsidRPr="002537DB" w:rsidSect="00E414BE">
      <w:headerReference w:type="default" r:id="rId40"/>
      <w:footerReference w:type="default" r:id="rId41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AC" w:rsidRDefault="003B62AC">
      <w:r>
        <w:separator/>
      </w:r>
    </w:p>
  </w:endnote>
  <w:endnote w:type="continuationSeparator" w:id="0">
    <w:p w:rsidR="003B62AC" w:rsidRDefault="003B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3555C8"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3555C8">
      <w:rPr>
        <w:noProof/>
        <w:szCs w:val="16"/>
      </w:rPr>
      <w:t>20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3555C8">
      <w:rPr>
        <w:noProof/>
        <w:szCs w:val="16"/>
      </w:rPr>
      <w:t>20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3555C8">
      <w:rPr>
        <w:noProof/>
        <w:szCs w:val="16"/>
      </w:rPr>
      <w:t>20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AC" w:rsidRDefault="003B62AC">
      <w:r>
        <w:separator/>
      </w:r>
    </w:p>
  </w:footnote>
  <w:footnote w:type="continuationSeparator" w:id="0">
    <w:p w:rsidR="003B62AC" w:rsidRDefault="003B6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2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A171F0"/>
    <w:multiLevelType w:val="hybridMultilevel"/>
    <w:tmpl w:val="C696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5A1630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138EA"/>
    <w:multiLevelType w:val="hybridMultilevel"/>
    <w:tmpl w:val="5450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10232"/>
    <w:multiLevelType w:val="hybridMultilevel"/>
    <w:tmpl w:val="E5F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8A6F6F"/>
    <w:multiLevelType w:val="hybridMultilevel"/>
    <w:tmpl w:val="10AA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7DB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3CCF"/>
    <w:rsid w:val="002C4941"/>
    <w:rsid w:val="002C4977"/>
    <w:rsid w:val="002C72CE"/>
    <w:rsid w:val="002C79FA"/>
    <w:rsid w:val="002C7C51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55C8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62AC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0571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C56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1AFB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55EC2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57837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A7B2C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642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3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4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5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package" Target="embeddings/Desenho_do_Microsoft_Visio22.vsdx"/><Relationship Id="rId26" Type="http://schemas.openxmlformats.org/officeDocument/2006/relationships/image" Target="media/image9.png"/><Relationship Id="rId39" Type="http://schemas.openxmlformats.org/officeDocument/2006/relationships/image" Target="cid:image004.png@01D21AFB.52609320" TargetMode="External"/><Relationship Id="rId21" Type="http://schemas.openxmlformats.org/officeDocument/2006/relationships/image" Target="media/image6.e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package" Target="embeddings/Desenho_do_Microsoft_Visio11.vsdx"/><Relationship Id="rId20" Type="http://schemas.openxmlformats.org/officeDocument/2006/relationships/package" Target="embeddings/Desenho_do_Microsoft_Visio33.vsdx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Desenho_do_Microsoft_Visio55.vsdx"/><Relationship Id="rId32" Type="http://schemas.openxmlformats.org/officeDocument/2006/relationships/image" Target="media/image15.png"/><Relationship Id="rId37" Type="http://schemas.openxmlformats.org/officeDocument/2006/relationships/image" Target="cid:image003.png@01D21AFB.52609320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Desenho_do_Microsoft_Visio44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cid:image002.png@01D21AFB.52609320" TargetMode="External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cid:image001.png@01D21AFB.52609320" TargetMode="External"/><Relationship Id="rId38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4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B5980F1-8D75-4E28-9F7E-578DC6BC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11769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9</cp:revision>
  <cp:lastPrinted>2011-01-13T05:05:00Z</cp:lastPrinted>
  <dcterms:created xsi:type="dcterms:W3CDTF">2016-09-28T17:33:00Z</dcterms:created>
  <dcterms:modified xsi:type="dcterms:W3CDTF">2016-10-04T18:35:00Z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