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BC7A" w14:textId="1F228E65" w:rsidR="000930B8" w:rsidRPr="00777888" w:rsidRDefault="000930B8" w:rsidP="000930B8">
      <w:pPr>
        <w:pStyle w:val="Estilo1"/>
        <w:numPr>
          <w:ilvl w:val="0"/>
          <w:numId w:val="8"/>
        </w:numPr>
      </w:pPr>
      <w:r w:rsidRPr="00777888">
        <w:t>Organização Geral</w:t>
      </w:r>
    </w:p>
    <w:p w14:paraId="3CF165EB" w14:textId="77777777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  <w:r w:rsidRPr="000930B8">
        <w:rPr>
          <w:rFonts w:ascii="Arial" w:hAnsi="Arial" w:cs="Arial"/>
          <w:sz w:val="20"/>
          <w:szCs w:val="20"/>
        </w:rPr>
        <w:t>O código foi organizado em três blocos principais:</w:t>
      </w:r>
    </w:p>
    <w:p w14:paraId="13DFBACC" w14:textId="77777777" w:rsidR="000930B8" w:rsidRPr="00777888" w:rsidRDefault="000930B8" w:rsidP="000930B8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Criação e uso do banco de dados</w:t>
      </w:r>
      <w:r w:rsidRPr="00777888">
        <w:rPr>
          <w:rFonts w:ascii="Arial" w:hAnsi="Arial" w:cs="Arial"/>
          <w:sz w:val="20"/>
          <w:szCs w:val="20"/>
        </w:rPr>
        <w:t xml:space="preserve"> (FelipeP2);</w:t>
      </w:r>
    </w:p>
    <w:p w14:paraId="090DD019" w14:textId="77777777" w:rsidR="000930B8" w:rsidRPr="00777888" w:rsidRDefault="000930B8" w:rsidP="000930B8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Criação das procedures funcionais</w:t>
      </w:r>
      <w:r w:rsidRPr="00777888">
        <w:rPr>
          <w:rFonts w:ascii="Arial" w:hAnsi="Arial" w:cs="Arial"/>
          <w:sz w:val="20"/>
          <w:szCs w:val="20"/>
        </w:rPr>
        <w:t xml:space="preserve"> (12 no total), cada uma executando uma operação distinta;</w:t>
      </w:r>
    </w:p>
    <w:p w14:paraId="71F4F418" w14:textId="77777777" w:rsidR="000930B8" w:rsidRPr="00777888" w:rsidRDefault="000930B8" w:rsidP="000930B8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Uma procedure principal</w:t>
      </w:r>
      <w:r w:rsidRPr="00777888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77888">
        <w:rPr>
          <w:rFonts w:ascii="Arial" w:hAnsi="Arial" w:cs="Arial"/>
          <w:sz w:val="20"/>
          <w:szCs w:val="20"/>
        </w:rPr>
        <w:t>sp_escolha</w:t>
      </w:r>
      <w:proofErr w:type="spellEnd"/>
      <w:r w:rsidRPr="00777888">
        <w:rPr>
          <w:rFonts w:ascii="Arial" w:hAnsi="Arial" w:cs="Arial"/>
          <w:sz w:val="20"/>
          <w:szCs w:val="20"/>
        </w:rPr>
        <w:t>) que atua como menu central, recebendo um código de operação e executando a procedure correspondente.</w:t>
      </w:r>
    </w:p>
    <w:p w14:paraId="5D453294" w14:textId="57285B24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</w:p>
    <w:p w14:paraId="42B24D54" w14:textId="4C815FCD" w:rsidR="000930B8" w:rsidRPr="00777888" w:rsidRDefault="000930B8" w:rsidP="000930B8">
      <w:pPr>
        <w:pStyle w:val="Estilo1"/>
        <w:numPr>
          <w:ilvl w:val="0"/>
          <w:numId w:val="7"/>
        </w:numPr>
      </w:pPr>
      <w:r w:rsidRPr="00777888">
        <w:t>Procedures</w:t>
      </w:r>
      <w:r w:rsidR="00777888">
        <w:t>:</w:t>
      </w:r>
    </w:p>
    <w:p w14:paraId="4D4D6921" w14:textId="65CF6741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Soma – </w:t>
      </w:r>
      <w:proofErr w:type="spellStart"/>
      <w:r w:rsidRPr="00777888">
        <w:t>sp_soma</w:t>
      </w:r>
      <w:proofErr w:type="spellEnd"/>
    </w:p>
    <w:p w14:paraId="2DC6FA1F" w14:textId="7678A4EB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Recebe dois números e exibe a soma</w:t>
      </w:r>
      <w:r w:rsidR="00E11C10" w:rsidRPr="00777888">
        <w:rPr>
          <w:rFonts w:ascii="Arial" w:hAnsi="Arial" w:cs="Arial"/>
          <w:sz w:val="20"/>
          <w:szCs w:val="20"/>
        </w:rPr>
        <w:t xml:space="preserve"> </w:t>
      </w:r>
      <w:r w:rsidR="00E11C10" w:rsidRPr="00777888">
        <w:rPr>
          <w:rFonts w:ascii="Arial" w:hAnsi="Arial" w:cs="Arial"/>
          <w:sz w:val="20"/>
          <w:szCs w:val="20"/>
        </w:rPr>
        <w:t>d</w:t>
      </w:r>
      <w:r w:rsidR="00E11C10" w:rsidRPr="00777888">
        <w:rPr>
          <w:rFonts w:ascii="Arial" w:hAnsi="Arial" w:cs="Arial"/>
          <w:sz w:val="20"/>
          <w:szCs w:val="20"/>
        </w:rPr>
        <w:t>o resultado</w:t>
      </w:r>
      <w:r w:rsidRPr="00777888">
        <w:rPr>
          <w:rFonts w:ascii="Arial" w:hAnsi="Arial" w:cs="Arial"/>
          <w:sz w:val="20"/>
          <w:szCs w:val="20"/>
        </w:rPr>
        <w:t>.</w:t>
      </w:r>
    </w:p>
    <w:p w14:paraId="230CB9A8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457636A7" w14:textId="352FB597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Subtração – </w:t>
      </w:r>
      <w:proofErr w:type="spellStart"/>
      <w:r w:rsidRPr="00777888">
        <w:t>sp_subtracao</w:t>
      </w:r>
      <w:proofErr w:type="spellEnd"/>
    </w:p>
    <w:p w14:paraId="631B71C4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Subtrai o segundo número do primeiro e mostra o resultado.</w:t>
      </w:r>
    </w:p>
    <w:p w14:paraId="3247114A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2EE868E3" w14:textId="44D4C3BE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Multiplicação – </w:t>
      </w:r>
      <w:proofErr w:type="spellStart"/>
      <w:r w:rsidRPr="00777888">
        <w:t>sp_multiplicacao</w:t>
      </w:r>
      <w:proofErr w:type="spellEnd"/>
    </w:p>
    <w:p w14:paraId="250C8989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Multiplica os dois valores e imprime o cálculo completo.</w:t>
      </w:r>
    </w:p>
    <w:p w14:paraId="47C60963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6D0501AB" w14:textId="74149585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Divisão – </w:t>
      </w:r>
      <w:proofErr w:type="spellStart"/>
      <w:r w:rsidRPr="00777888">
        <w:t>sp_divisao</w:t>
      </w:r>
      <w:proofErr w:type="spellEnd"/>
    </w:p>
    <w:p w14:paraId="741DE019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Verifica se o divisor é diferente de zero antes de executar a operação para evitar erro.</w:t>
      </w:r>
    </w:p>
    <w:p w14:paraId="25D89B9D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392B1D56" w14:textId="6EF841BE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Par ou Ímpar – </w:t>
      </w:r>
      <w:proofErr w:type="spellStart"/>
      <w:r w:rsidRPr="00777888">
        <w:t>sp_parImpar</w:t>
      </w:r>
      <w:proofErr w:type="spellEnd"/>
    </w:p>
    <w:p w14:paraId="461148A1" w14:textId="5F3EE195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 xml:space="preserve">Verifica o resto da divisão por 2 e </w:t>
      </w:r>
      <w:r w:rsidR="00E11C10" w:rsidRPr="00777888">
        <w:rPr>
          <w:rFonts w:ascii="Arial" w:hAnsi="Arial" w:cs="Arial"/>
          <w:sz w:val="20"/>
          <w:szCs w:val="20"/>
        </w:rPr>
        <w:t xml:space="preserve">assim </w:t>
      </w:r>
      <w:r w:rsidRPr="00777888">
        <w:rPr>
          <w:rFonts w:ascii="Arial" w:hAnsi="Arial" w:cs="Arial"/>
          <w:sz w:val="20"/>
          <w:szCs w:val="20"/>
        </w:rPr>
        <w:t>informa se o número é par ou ímpar.</w:t>
      </w:r>
    </w:p>
    <w:p w14:paraId="0D996483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201C20E8" w14:textId="3B28B66B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Fatorial – </w:t>
      </w:r>
      <w:proofErr w:type="spellStart"/>
      <w:r w:rsidRPr="00777888">
        <w:t>sp_fatorial</w:t>
      </w:r>
      <w:proofErr w:type="spellEnd"/>
    </w:p>
    <w:p w14:paraId="722724A4" w14:textId="249A8A05" w:rsidR="000930B8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Bloqueia números negativos com mensagem de erro</w:t>
      </w:r>
      <w:r w:rsidRPr="00777888">
        <w:rPr>
          <w:rFonts w:ascii="Arial" w:hAnsi="Arial" w:cs="Arial"/>
          <w:sz w:val="20"/>
          <w:szCs w:val="20"/>
        </w:rPr>
        <w:t xml:space="preserve"> e depois u</w:t>
      </w:r>
      <w:r w:rsidR="000930B8" w:rsidRPr="00777888">
        <w:rPr>
          <w:rFonts w:ascii="Arial" w:hAnsi="Arial" w:cs="Arial"/>
          <w:sz w:val="20"/>
          <w:szCs w:val="20"/>
        </w:rPr>
        <w:t xml:space="preserve">sa um </w:t>
      </w:r>
      <w:r w:rsidRPr="00777888">
        <w:rPr>
          <w:rFonts w:ascii="Arial" w:hAnsi="Arial" w:cs="Arial"/>
          <w:sz w:val="20"/>
          <w:szCs w:val="20"/>
        </w:rPr>
        <w:t>loop</w:t>
      </w:r>
      <w:r w:rsidR="000930B8" w:rsidRPr="00777888">
        <w:rPr>
          <w:rFonts w:ascii="Arial" w:hAnsi="Arial" w:cs="Arial"/>
          <w:sz w:val="20"/>
          <w:szCs w:val="20"/>
        </w:rPr>
        <w:t xml:space="preserve"> WHILE para calcular o fatorial</w:t>
      </w:r>
      <w:r w:rsidRPr="00777888">
        <w:rPr>
          <w:rFonts w:ascii="Arial" w:hAnsi="Arial" w:cs="Arial"/>
          <w:sz w:val="20"/>
          <w:szCs w:val="20"/>
        </w:rPr>
        <w:t xml:space="preserve"> de acordo com o termo informado</w:t>
      </w:r>
      <w:r w:rsidR="000930B8" w:rsidRPr="00777888">
        <w:rPr>
          <w:rFonts w:ascii="Arial" w:hAnsi="Arial" w:cs="Arial"/>
          <w:sz w:val="20"/>
          <w:szCs w:val="20"/>
        </w:rPr>
        <w:t>.</w:t>
      </w:r>
    </w:p>
    <w:p w14:paraId="1EA5B2F7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62B5A8E7" w14:textId="646DF4EB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Números Primos – </w:t>
      </w:r>
      <w:proofErr w:type="spellStart"/>
      <w:r w:rsidRPr="00777888">
        <w:t>sp_primos</w:t>
      </w:r>
      <w:proofErr w:type="spellEnd"/>
    </w:p>
    <w:p w14:paraId="6E1D9389" w14:textId="67442064" w:rsidR="000930B8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Verifica a</w:t>
      </w:r>
      <w:r w:rsidRPr="00777888">
        <w:rPr>
          <w:rFonts w:ascii="Arial" w:hAnsi="Arial" w:cs="Arial"/>
          <w:sz w:val="20"/>
          <w:szCs w:val="20"/>
        </w:rPr>
        <w:t xml:space="preserve"> divisibilidade até a raiz quadrada de cada número</w:t>
      </w:r>
      <w:r w:rsidRPr="00777888">
        <w:rPr>
          <w:rFonts w:ascii="Arial" w:hAnsi="Arial" w:cs="Arial"/>
          <w:sz w:val="20"/>
          <w:szCs w:val="20"/>
        </w:rPr>
        <w:t xml:space="preserve"> no intervalo informado, armazena numa variável do tipo </w:t>
      </w:r>
      <w:proofErr w:type="spellStart"/>
      <w:r w:rsidRPr="00777888">
        <w:rPr>
          <w:rFonts w:ascii="Arial" w:hAnsi="Arial" w:cs="Arial"/>
          <w:sz w:val="20"/>
          <w:szCs w:val="20"/>
        </w:rPr>
        <w:t>String</w:t>
      </w:r>
      <w:proofErr w:type="spellEnd"/>
      <w:r w:rsidRPr="00777888">
        <w:rPr>
          <w:rFonts w:ascii="Arial" w:hAnsi="Arial" w:cs="Arial"/>
          <w:sz w:val="20"/>
          <w:szCs w:val="20"/>
        </w:rPr>
        <w:t xml:space="preserve"> e depois l</w:t>
      </w:r>
      <w:r w:rsidR="000930B8" w:rsidRPr="00777888">
        <w:rPr>
          <w:rFonts w:ascii="Arial" w:hAnsi="Arial" w:cs="Arial"/>
          <w:sz w:val="20"/>
          <w:szCs w:val="20"/>
        </w:rPr>
        <w:t xml:space="preserve">ista todos os números primos até o valor </w:t>
      </w:r>
      <w:r w:rsidRPr="00777888">
        <w:rPr>
          <w:rFonts w:ascii="Arial" w:hAnsi="Arial" w:cs="Arial"/>
          <w:sz w:val="20"/>
          <w:szCs w:val="20"/>
        </w:rPr>
        <w:t>definido</w:t>
      </w:r>
      <w:r w:rsidR="000930B8" w:rsidRPr="00777888">
        <w:rPr>
          <w:rFonts w:ascii="Arial" w:hAnsi="Arial" w:cs="Arial"/>
          <w:sz w:val="20"/>
          <w:szCs w:val="20"/>
        </w:rPr>
        <w:t>.</w:t>
      </w:r>
    </w:p>
    <w:p w14:paraId="2D0D6488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7FB1E501" w14:textId="7D181059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Fibonacci – </w:t>
      </w:r>
      <w:proofErr w:type="spellStart"/>
      <w:r w:rsidRPr="00777888">
        <w:t>sp_fibonacci</w:t>
      </w:r>
      <w:proofErr w:type="spellEnd"/>
    </w:p>
    <w:p w14:paraId="66AB497A" w14:textId="48D34023" w:rsidR="000930B8" w:rsidRPr="00777888" w:rsidRDefault="0077788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 xml:space="preserve">Gera </w:t>
      </w:r>
      <w:r w:rsidRPr="00777888">
        <w:rPr>
          <w:rFonts w:ascii="Arial" w:hAnsi="Arial" w:cs="Arial"/>
          <w:sz w:val="20"/>
          <w:szCs w:val="20"/>
        </w:rPr>
        <w:t xml:space="preserve">e </w:t>
      </w:r>
      <w:r w:rsidRPr="00777888">
        <w:rPr>
          <w:rFonts w:ascii="Arial" w:hAnsi="Arial" w:cs="Arial"/>
          <w:sz w:val="20"/>
          <w:szCs w:val="20"/>
        </w:rPr>
        <w:t xml:space="preserve">armazena numa variável do tipo </w:t>
      </w:r>
      <w:proofErr w:type="spellStart"/>
      <w:r w:rsidRPr="00777888">
        <w:rPr>
          <w:rFonts w:ascii="Arial" w:hAnsi="Arial" w:cs="Arial"/>
          <w:sz w:val="20"/>
          <w:szCs w:val="20"/>
        </w:rPr>
        <w:t>String</w:t>
      </w:r>
      <w:proofErr w:type="spellEnd"/>
      <w:r w:rsidRPr="00777888">
        <w:rPr>
          <w:rFonts w:ascii="Arial" w:hAnsi="Arial" w:cs="Arial"/>
          <w:sz w:val="20"/>
          <w:szCs w:val="20"/>
        </w:rPr>
        <w:t xml:space="preserve"> </w:t>
      </w:r>
      <w:r w:rsidR="000930B8" w:rsidRPr="00777888">
        <w:rPr>
          <w:rFonts w:ascii="Arial" w:hAnsi="Arial" w:cs="Arial"/>
          <w:sz w:val="20"/>
          <w:szCs w:val="20"/>
        </w:rPr>
        <w:t>uma sequência de Fibonacci até o número de termos informado</w:t>
      </w:r>
      <w:r w:rsidRPr="00777888">
        <w:rPr>
          <w:rFonts w:ascii="Arial" w:hAnsi="Arial" w:cs="Arial"/>
          <w:sz w:val="20"/>
          <w:szCs w:val="20"/>
        </w:rPr>
        <w:t>.</w:t>
      </w:r>
    </w:p>
    <w:p w14:paraId="09B2AF67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542EBFBC" w14:textId="3E8B664F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Índice de Aumento – </w:t>
      </w:r>
      <w:proofErr w:type="spellStart"/>
      <w:r w:rsidRPr="00777888">
        <w:t>sp_indiceAumento</w:t>
      </w:r>
      <w:proofErr w:type="spellEnd"/>
    </w:p>
    <w:p w14:paraId="207E7726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Calcula o valor com aumento percentual e imprime os dados.</w:t>
      </w:r>
    </w:p>
    <w:p w14:paraId="4653E6FF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2EADBD34" w14:textId="6538DC23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lastRenderedPageBreak/>
        <w:t xml:space="preserve">Índice de Desconto – </w:t>
      </w:r>
      <w:proofErr w:type="spellStart"/>
      <w:r w:rsidRPr="00777888">
        <w:t>sp_indiceDesconto</w:t>
      </w:r>
      <w:proofErr w:type="spellEnd"/>
    </w:p>
    <w:p w14:paraId="5A4049E8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Calcula o valor com desconto percentual e exibe as informações.</w:t>
      </w:r>
    </w:p>
    <w:p w14:paraId="76B17D85" w14:textId="77777777" w:rsidR="00E11C10" w:rsidRPr="00777888" w:rsidRDefault="00E11C10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</w:p>
    <w:p w14:paraId="6F603733" w14:textId="54EBDEAF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Cálculo do INSS – </w:t>
      </w:r>
      <w:proofErr w:type="spellStart"/>
      <w:r w:rsidRPr="00777888">
        <w:t>sp_inss</w:t>
      </w:r>
      <w:proofErr w:type="spellEnd"/>
    </w:p>
    <w:p w14:paraId="59328B46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Aplica o desconto do INSS conforme as faixas salariais, com alíquotas fixas.</w:t>
      </w:r>
    </w:p>
    <w:p w14:paraId="7586717E" w14:textId="77777777" w:rsidR="00E11C10" w:rsidRPr="00777888" w:rsidRDefault="00E11C10" w:rsidP="00E11C10">
      <w:pPr>
        <w:pStyle w:val="Estilo2"/>
        <w:numPr>
          <w:ilvl w:val="0"/>
          <w:numId w:val="0"/>
        </w:numPr>
        <w:ind w:left="432"/>
      </w:pPr>
    </w:p>
    <w:p w14:paraId="0315DE11" w14:textId="258EE225" w:rsidR="000930B8" w:rsidRPr="00777888" w:rsidRDefault="000930B8" w:rsidP="00E11C10">
      <w:pPr>
        <w:pStyle w:val="Estilo2"/>
        <w:numPr>
          <w:ilvl w:val="0"/>
          <w:numId w:val="0"/>
        </w:numPr>
        <w:ind w:left="432"/>
      </w:pPr>
      <w:r w:rsidRPr="00777888">
        <w:t xml:space="preserve">Conversão de Data – </w:t>
      </w:r>
      <w:proofErr w:type="spellStart"/>
      <w:r w:rsidRPr="00777888">
        <w:t>sp_data</w:t>
      </w:r>
      <w:proofErr w:type="spellEnd"/>
    </w:p>
    <w:p w14:paraId="78F4D949" w14:textId="77777777" w:rsidR="000930B8" w:rsidRPr="00777888" w:rsidRDefault="000930B8" w:rsidP="00E11C10">
      <w:pPr>
        <w:pStyle w:val="PargrafodaLista"/>
        <w:ind w:left="0" w:firstLine="0"/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Recebe um número no formato DDMMAAAA, converte para data válida e separa em dia, mês e ano. Trata erro de entrada inválida.</w:t>
      </w:r>
    </w:p>
    <w:p w14:paraId="6440BEAE" w14:textId="0621BBA5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</w:p>
    <w:p w14:paraId="22DFFF0A" w14:textId="2C564ECA" w:rsidR="000930B8" w:rsidRPr="00777888" w:rsidRDefault="000930B8" w:rsidP="00777888">
      <w:pPr>
        <w:pStyle w:val="Estilo2"/>
        <w:numPr>
          <w:ilvl w:val="0"/>
          <w:numId w:val="0"/>
        </w:numPr>
        <w:ind w:left="432"/>
      </w:pPr>
      <w:r w:rsidRPr="00777888">
        <w:t xml:space="preserve">Procedure Principal – </w:t>
      </w:r>
      <w:proofErr w:type="spellStart"/>
      <w:r w:rsidRPr="00777888">
        <w:t>sp_escolha</w:t>
      </w:r>
      <w:proofErr w:type="spellEnd"/>
    </w:p>
    <w:p w14:paraId="0647F6B5" w14:textId="1C6E9DB1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  <w:r w:rsidRPr="000930B8">
        <w:rPr>
          <w:rFonts w:ascii="Arial" w:hAnsi="Arial" w:cs="Arial"/>
          <w:sz w:val="20"/>
          <w:szCs w:val="20"/>
        </w:rPr>
        <w:t>Esta procedure centraliza a chamada de todas as outras procedures:</w:t>
      </w:r>
    </w:p>
    <w:p w14:paraId="11D02997" w14:textId="77777777" w:rsidR="000930B8" w:rsidRPr="00777888" w:rsidRDefault="000930B8" w:rsidP="00E11C10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Recebe um número de opção (@opcao);</w:t>
      </w:r>
    </w:p>
    <w:p w14:paraId="79D8434B" w14:textId="77777777" w:rsidR="000930B8" w:rsidRPr="00777888" w:rsidRDefault="000930B8" w:rsidP="00E11C10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Executa a procedure correspondente com os parâmetros fornecidos;</w:t>
      </w:r>
    </w:p>
    <w:p w14:paraId="789A9259" w14:textId="77777777" w:rsidR="000930B8" w:rsidRPr="00777888" w:rsidRDefault="000930B8" w:rsidP="00E11C10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Exibe uma mensagem se a opção for inválida.</w:t>
      </w:r>
    </w:p>
    <w:p w14:paraId="5CED5525" w14:textId="77777777" w:rsidR="000930B8" w:rsidRPr="00777888" w:rsidRDefault="000930B8" w:rsidP="00E11C10">
      <w:pPr>
        <w:pStyle w:val="PargrafodaLista"/>
        <w:numPr>
          <w:ilvl w:val="0"/>
          <w:numId w:val="11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sz w:val="20"/>
          <w:szCs w:val="20"/>
        </w:rPr>
        <w:t>Essa abordagem simula um menu de sistema ou aplicação, facilitando o uso geral.</w:t>
      </w:r>
    </w:p>
    <w:p w14:paraId="17E84D2D" w14:textId="1129A814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</w:p>
    <w:p w14:paraId="45E57DEE" w14:textId="0934A250" w:rsidR="000930B8" w:rsidRPr="00777888" w:rsidRDefault="000930B8" w:rsidP="00777888">
      <w:pPr>
        <w:pStyle w:val="Estilo1"/>
        <w:numPr>
          <w:ilvl w:val="0"/>
          <w:numId w:val="7"/>
        </w:numPr>
      </w:pPr>
      <w:r w:rsidRPr="00777888">
        <w:t>Justificativa da Organização</w:t>
      </w:r>
    </w:p>
    <w:p w14:paraId="101CF159" w14:textId="77777777" w:rsidR="000930B8" w:rsidRPr="000930B8" w:rsidRDefault="000930B8" w:rsidP="000930B8">
      <w:pPr>
        <w:ind w:firstLine="0"/>
        <w:jc w:val="left"/>
        <w:rPr>
          <w:rFonts w:ascii="Arial" w:hAnsi="Arial" w:cs="Arial"/>
          <w:sz w:val="20"/>
          <w:szCs w:val="20"/>
        </w:rPr>
      </w:pPr>
      <w:r w:rsidRPr="000930B8">
        <w:rPr>
          <w:rFonts w:ascii="Arial" w:hAnsi="Arial" w:cs="Arial"/>
          <w:sz w:val="20"/>
          <w:szCs w:val="20"/>
        </w:rPr>
        <w:t>A estrutura foi projetada com base nos seguintes princípios:</w:t>
      </w:r>
    </w:p>
    <w:p w14:paraId="4163ADA9" w14:textId="77777777" w:rsidR="000930B8" w:rsidRPr="00777888" w:rsidRDefault="000930B8" w:rsidP="00777888">
      <w:pPr>
        <w:pStyle w:val="PargrafodaLista"/>
        <w:numPr>
          <w:ilvl w:val="0"/>
          <w:numId w:val="13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Modularidade</w:t>
      </w:r>
      <w:r w:rsidRPr="00777888">
        <w:rPr>
          <w:rFonts w:ascii="Arial" w:hAnsi="Arial" w:cs="Arial"/>
          <w:sz w:val="20"/>
          <w:szCs w:val="20"/>
        </w:rPr>
        <w:t>: Cada função é independente e fácil de testar ou reaproveitar;</w:t>
      </w:r>
    </w:p>
    <w:p w14:paraId="280A0D6E" w14:textId="77777777" w:rsidR="000930B8" w:rsidRPr="00777888" w:rsidRDefault="000930B8" w:rsidP="00777888">
      <w:pPr>
        <w:pStyle w:val="PargrafodaLista"/>
        <w:numPr>
          <w:ilvl w:val="0"/>
          <w:numId w:val="13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Legibilidade</w:t>
      </w:r>
      <w:r w:rsidRPr="00777888">
        <w:rPr>
          <w:rFonts w:ascii="Arial" w:hAnsi="Arial" w:cs="Arial"/>
          <w:sz w:val="20"/>
          <w:szCs w:val="20"/>
        </w:rPr>
        <w:t>: Nomes claros e PRINT explicativos tornam o código compreensível;</w:t>
      </w:r>
    </w:p>
    <w:p w14:paraId="24B1F10E" w14:textId="77777777" w:rsidR="000930B8" w:rsidRPr="00777888" w:rsidRDefault="000930B8" w:rsidP="00777888">
      <w:pPr>
        <w:pStyle w:val="PargrafodaLista"/>
        <w:numPr>
          <w:ilvl w:val="0"/>
          <w:numId w:val="13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Centralização</w:t>
      </w:r>
      <w:r w:rsidRPr="00777888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777888">
        <w:rPr>
          <w:rFonts w:ascii="Arial" w:hAnsi="Arial" w:cs="Arial"/>
          <w:sz w:val="20"/>
          <w:szCs w:val="20"/>
        </w:rPr>
        <w:t>sp_escolha</w:t>
      </w:r>
      <w:proofErr w:type="spellEnd"/>
      <w:r w:rsidRPr="00777888">
        <w:rPr>
          <w:rFonts w:ascii="Arial" w:hAnsi="Arial" w:cs="Arial"/>
          <w:sz w:val="20"/>
          <w:szCs w:val="20"/>
        </w:rPr>
        <w:t xml:space="preserve"> atua como menu unificador, facilitando uso programático ou manual;</w:t>
      </w:r>
    </w:p>
    <w:p w14:paraId="5C566A47" w14:textId="36503200" w:rsidR="001639BD" w:rsidRPr="00777888" w:rsidRDefault="000930B8" w:rsidP="00777888">
      <w:pPr>
        <w:pStyle w:val="PargrafodaLista"/>
        <w:numPr>
          <w:ilvl w:val="0"/>
          <w:numId w:val="13"/>
        </w:numPr>
        <w:jc w:val="left"/>
        <w:rPr>
          <w:rFonts w:ascii="Arial" w:hAnsi="Arial" w:cs="Arial"/>
          <w:sz w:val="20"/>
          <w:szCs w:val="20"/>
        </w:rPr>
      </w:pPr>
      <w:r w:rsidRPr="00777888">
        <w:rPr>
          <w:rFonts w:ascii="Arial" w:hAnsi="Arial" w:cs="Arial"/>
          <w:b/>
          <w:bCs/>
          <w:sz w:val="20"/>
          <w:szCs w:val="20"/>
        </w:rPr>
        <w:t>Tratamento de erros</w:t>
      </w:r>
      <w:r w:rsidRPr="00777888">
        <w:rPr>
          <w:rFonts w:ascii="Arial" w:hAnsi="Arial" w:cs="Arial"/>
          <w:sz w:val="20"/>
          <w:szCs w:val="20"/>
        </w:rPr>
        <w:t>: Divisão por zero, entrada de data inválida, e fatorial de número negativo são tratados para evitar falhas;</w:t>
      </w:r>
    </w:p>
    <w:sectPr w:rsidR="001639BD" w:rsidRPr="00777888" w:rsidSect="00777888">
      <w:headerReference w:type="first" r:id="rId7"/>
      <w:pgSz w:w="11906" w:h="16838"/>
      <w:pgMar w:top="1417" w:right="1701" w:bottom="1417" w:left="1701" w:header="34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5FBEA" w14:textId="77777777" w:rsidR="00777888" w:rsidRDefault="00777888" w:rsidP="00777888">
      <w:pPr>
        <w:spacing w:line="240" w:lineRule="auto"/>
      </w:pPr>
      <w:r>
        <w:separator/>
      </w:r>
    </w:p>
  </w:endnote>
  <w:endnote w:type="continuationSeparator" w:id="0">
    <w:p w14:paraId="2B560600" w14:textId="77777777" w:rsidR="00777888" w:rsidRDefault="00777888" w:rsidP="007778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8C41B" w14:textId="77777777" w:rsidR="00777888" w:rsidRDefault="00777888" w:rsidP="00777888">
      <w:pPr>
        <w:spacing w:line="240" w:lineRule="auto"/>
      </w:pPr>
      <w:r>
        <w:separator/>
      </w:r>
    </w:p>
  </w:footnote>
  <w:footnote w:type="continuationSeparator" w:id="0">
    <w:p w14:paraId="78B066F0" w14:textId="77777777" w:rsidR="00777888" w:rsidRDefault="00777888" w:rsidP="007778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DDE0" w14:textId="77777777" w:rsidR="00777888" w:rsidRDefault="00777888" w:rsidP="00777888">
    <w:pPr>
      <w:pStyle w:val="Cabealho"/>
      <w:jc w:val="center"/>
      <w:rPr>
        <w:rFonts w:ascii="Franklin Gothic Heavy" w:hAnsi="Franklin Gothic Heavy" w:cs="Arial"/>
        <w:sz w:val="32"/>
        <w:szCs w:val="32"/>
      </w:rPr>
    </w:pPr>
    <w:r w:rsidRPr="00777888">
      <w:rPr>
        <w:rFonts w:ascii="Franklin Gothic Heavy" w:hAnsi="Franklin Gothic Heavy" w:cs="Arial"/>
        <w:sz w:val="32"/>
        <w:szCs w:val="32"/>
      </w:rPr>
      <w:t>Felipe de Jesus dos Reis</w:t>
    </w:r>
  </w:p>
  <w:p w14:paraId="1AAD5FDF" w14:textId="63F3E6FC" w:rsidR="00777888" w:rsidRPr="00777888" w:rsidRDefault="00777888" w:rsidP="00777888">
    <w:pPr>
      <w:pStyle w:val="Cabealho"/>
      <w:jc w:val="center"/>
      <w:rPr>
        <w:rFonts w:ascii="Franklin Gothic Heavy" w:hAnsi="Franklin Gothic Heavy" w:cs="Arial"/>
        <w:sz w:val="32"/>
        <w:szCs w:val="32"/>
      </w:rPr>
    </w:pPr>
    <w:r>
      <w:rPr>
        <w:rFonts w:ascii="Franklin Gothic Heavy" w:hAnsi="Franklin Gothic Heavy" w:cs="Arial"/>
        <w:sz w:val="32"/>
        <w:szCs w:val="32"/>
      </w:rPr>
      <w:t xml:space="preserve">P2 – </w:t>
    </w:r>
    <w:r w:rsidRPr="00777888">
      <w:rPr>
        <w:rFonts w:ascii="Franklin Gothic Heavy" w:hAnsi="Franklin Gothic Heavy" w:cs="Arial"/>
        <w:sz w:val="32"/>
        <w:szCs w:val="32"/>
      </w:rPr>
      <w:t>Laboratório</w:t>
    </w:r>
    <w:r>
      <w:rPr>
        <w:rFonts w:ascii="Franklin Gothic Heavy" w:hAnsi="Franklin Gothic Heavy" w:cs="Arial"/>
        <w:sz w:val="32"/>
        <w:szCs w:val="32"/>
      </w:rPr>
      <w:t xml:space="preserve"> de </w:t>
    </w:r>
    <w:r w:rsidRPr="00777888">
      <w:rPr>
        <w:rFonts w:ascii="Franklin Gothic Heavy" w:hAnsi="Franklin Gothic Heavy" w:cs="Arial"/>
        <w:sz w:val="32"/>
        <w:szCs w:val="32"/>
      </w:rPr>
      <w:t>Banco</w:t>
    </w:r>
    <w:r>
      <w:rPr>
        <w:rFonts w:ascii="Franklin Gothic Heavy" w:hAnsi="Franklin Gothic Heavy" w:cs="Arial"/>
        <w:sz w:val="32"/>
        <w:szCs w:val="32"/>
      </w:rPr>
      <w:t xml:space="preserve"> de </w:t>
    </w:r>
    <w:r w:rsidRPr="00777888">
      <w:rPr>
        <w:rFonts w:ascii="Franklin Gothic Heavy" w:hAnsi="Franklin Gothic Heavy" w:cs="Arial"/>
        <w:sz w:val="32"/>
        <w:szCs w:val="32"/>
      </w:rPr>
      <w:t>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47FA"/>
    <w:multiLevelType w:val="hybridMultilevel"/>
    <w:tmpl w:val="264C8F3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A03D1"/>
    <w:multiLevelType w:val="hybridMultilevel"/>
    <w:tmpl w:val="FF227D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D778C"/>
    <w:multiLevelType w:val="hybridMultilevel"/>
    <w:tmpl w:val="263C35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47355E"/>
    <w:multiLevelType w:val="multilevel"/>
    <w:tmpl w:val="1BE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1D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915C18"/>
    <w:multiLevelType w:val="hybridMultilevel"/>
    <w:tmpl w:val="7CA07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92B37"/>
    <w:multiLevelType w:val="multilevel"/>
    <w:tmpl w:val="1A4E6AA2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35186"/>
    <w:multiLevelType w:val="multilevel"/>
    <w:tmpl w:val="C21E9F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F0B1BE3"/>
    <w:multiLevelType w:val="hybridMultilevel"/>
    <w:tmpl w:val="1DB2A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0708B"/>
    <w:multiLevelType w:val="multilevel"/>
    <w:tmpl w:val="8996BB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1F24126"/>
    <w:multiLevelType w:val="multilevel"/>
    <w:tmpl w:val="FE9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E1568"/>
    <w:multiLevelType w:val="hybridMultilevel"/>
    <w:tmpl w:val="BA644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408B8"/>
    <w:multiLevelType w:val="hybridMultilevel"/>
    <w:tmpl w:val="7A9E9B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714657">
    <w:abstractNumId w:val="6"/>
  </w:num>
  <w:num w:numId="2" w16cid:durableId="1628898227">
    <w:abstractNumId w:val="10"/>
  </w:num>
  <w:num w:numId="3" w16cid:durableId="164705764">
    <w:abstractNumId w:val="3"/>
  </w:num>
  <w:num w:numId="4" w16cid:durableId="453912114">
    <w:abstractNumId w:val="0"/>
  </w:num>
  <w:num w:numId="5" w16cid:durableId="1372077502">
    <w:abstractNumId w:val="12"/>
  </w:num>
  <w:num w:numId="6" w16cid:durableId="2128960504">
    <w:abstractNumId w:val="1"/>
  </w:num>
  <w:num w:numId="7" w16cid:durableId="67464000">
    <w:abstractNumId w:val="7"/>
  </w:num>
  <w:num w:numId="8" w16cid:durableId="236593668">
    <w:abstractNumId w:val="4"/>
  </w:num>
  <w:num w:numId="9" w16cid:durableId="535846803">
    <w:abstractNumId w:val="9"/>
  </w:num>
  <w:num w:numId="10" w16cid:durableId="1823235356">
    <w:abstractNumId w:val="5"/>
  </w:num>
  <w:num w:numId="11" w16cid:durableId="590815876">
    <w:abstractNumId w:val="11"/>
  </w:num>
  <w:num w:numId="12" w16cid:durableId="88697761">
    <w:abstractNumId w:val="8"/>
  </w:num>
  <w:num w:numId="13" w16cid:durableId="144515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B8"/>
    <w:rsid w:val="000930B8"/>
    <w:rsid w:val="0010112A"/>
    <w:rsid w:val="001639BD"/>
    <w:rsid w:val="002E2EA5"/>
    <w:rsid w:val="00660858"/>
    <w:rsid w:val="00777888"/>
    <w:rsid w:val="008262A7"/>
    <w:rsid w:val="00D5064F"/>
    <w:rsid w:val="00E1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2105B"/>
  <w15:chartTrackingRefBased/>
  <w15:docId w15:val="{C79EDB40-387C-464C-9F3A-3B16FF50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30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30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30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30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3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30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3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30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3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3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30B8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3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30B8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0930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30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30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30B8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Normal"/>
    <w:link w:val="Estilo1Char"/>
    <w:qFormat/>
    <w:rsid w:val="000930B8"/>
    <w:pPr>
      <w:ind w:firstLine="0"/>
      <w:jc w:val="left"/>
    </w:pPr>
    <w:rPr>
      <w:rFonts w:ascii="Arial" w:hAnsi="Arial" w:cs="Arial"/>
      <w:b/>
      <w:bCs/>
      <w:sz w:val="28"/>
      <w:szCs w:val="20"/>
    </w:rPr>
  </w:style>
  <w:style w:type="character" w:customStyle="1" w:styleId="Estilo1Char">
    <w:name w:val="Estilo1 Char"/>
    <w:basedOn w:val="Fontepargpadro"/>
    <w:link w:val="Estilo1"/>
    <w:rsid w:val="000930B8"/>
    <w:rPr>
      <w:rFonts w:ascii="Arial" w:hAnsi="Arial" w:cs="Arial"/>
      <w:b/>
      <w:bCs/>
      <w:sz w:val="28"/>
      <w:szCs w:val="20"/>
    </w:rPr>
  </w:style>
  <w:style w:type="paragraph" w:customStyle="1" w:styleId="Estilo2">
    <w:name w:val="Estilo2"/>
    <w:basedOn w:val="PargrafodaLista"/>
    <w:link w:val="Estilo2Char"/>
    <w:qFormat/>
    <w:rsid w:val="00E11C10"/>
    <w:pPr>
      <w:numPr>
        <w:ilvl w:val="1"/>
        <w:numId w:val="9"/>
      </w:numPr>
      <w:ind w:left="432"/>
      <w:jc w:val="left"/>
    </w:pPr>
    <w:rPr>
      <w:rFonts w:ascii="Arial" w:hAnsi="Arial" w:cs="Arial"/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11C10"/>
  </w:style>
  <w:style w:type="character" w:customStyle="1" w:styleId="Estilo2Char">
    <w:name w:val="Estilo2 Char"/>
    <w:basedOn w:val="PargrafodaListaChar"/>
    <w:link w:val="Estilo2"/>
    <w:rsid w:val="00E11C10"/>
    <w:rPr>
      <w:rFonts w:ascii="Arial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77788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888"/>
  </w:style>
  <w:style w:type="paragraph" w:styleId="Rodap">
    <w:name w:val="footer"/>
    <w:basedOn w:val="Normal"/>
    <w:link w:val="RodapChar"/>
    <w:uiPriority w:val="99"/>
    <w:unhideWhenUsed/>
    <w:rsid w:val="0077788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400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</dc:creator>
  <cp:keywords/>
  <dc:description/>
  <cp:lastModifiedBy>Felipe de Jesus</cp:lastModifiedBy>
  <cp:revision>1</cp:revision>
  <cp:lastPrinted>2025-06-10T18:12:00Z</cp:lastPrinted>
  <dcterms:created xsi:type="dcterms:W3CDTF">2025-06-10T17:39:00Z</dcterms:created>
  <dcterms:modified xsi:type="dcterms:W3CDTF">2025-06-10T18:13:00Z</dcterms:modified>
</cp:coreProperties>
</file>