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F4D" w:rsidRDefault="007F1F4D" w:rsidP="001A73B5">
      <w:pPr>
        <w:jc w:val="both"/>
      </w:pPr>
      <w:r>
        <w:t>TUTELA PROVISÓRIA – 294 A 311</w:t>
      </w:r>
    </w:p>
    <w:p w:rsidR="007F1F4D" w:rsidRDefault="007F1F4D" w:rsidP="001A73B5">
      <w:pPr>
        <w:pStyle w:val="PargrafodaLista"/>
        <w:numPr>
          <w:ilvl w:val="0"/>
          <w:numId w:val="1"/>
        </w:numPr>
        <w:jc w:val="both"/>
      </w:pPr>
      <w:r>
        <w:t>URGÊNCIA – 300 A 310: PRECISO MOSTRAR A URGENCIA (DIREITO E PERIGO)</w:t>
      </w:r>
    </w:p>
    <w:p w:rsidR="007F1F4D" w:rsidRDefault="007F1F4D" w:rsidP="001A73B5">
      <w:pPr>
        <w:pStyle w:val="PargrafodaLista"/>
        <w:numPr>
          <w:ilvl w:val="1"/>
          <w:numId w:val="1"/>
        </w:numPr>
        <w:jc w:val="both"/>
      </w:pPr>
      <w:r>
        <w:t>ANTECIPADA – 300 A 303: SATISFAZ DE IMEDIATO</w:t>
      </w:r>
    </w:p>
    <w:p w:rsidR="007F1F4D" w:rsidRDefault="007F1F4D" w:rsidP="001A73B5">
      <w:pPr>
        <w:pStyle w:val="PargrafodaLista"/>
        <w:numPr>
          <w:ilvl w:val="2"/>
          <w:numId w:val="1"/>
        </w:numPr>
        <w:jc w:val="both"/>
      </w:pPr>
      <w:r>
        <w:t>ANTECEDENTE: EM RAZÃO DO PERIGO, É FEITO ANTES DA AÇÃO COMPLETA. PRIMEIRO GARANTE A TUTELA, DEPOIS OS DEMAIS PEDIDOS</w:t>
      </w:r>
    </w:p>
    <w:p w:rsidR="007F1F4D" w:rsidRDefault="007F1F4D" w:rsidP="001A73B5">
      <w:pPr>
        <w:pStyle w:val="PargrafodaLista"/>
        <w:numPr>
          <w:ilvl w:val="2"/>
          <w:numId w:val="1"/>
        </w:numPr>
        <w:jc w:val="both"/>
      </w:pPr>
      <w:r>
        <w:t xml:space="preserve">INCIDENTAL: O PEDIDO URGENTE VEM JUNTO COM OS DEMAIS PEDIDOS </w:t>
      </w:r>
    </w:p>
    <w:p w:rsidR="007F1F4D" w:rsidRDefault="007F1F4D" w:rsidP="001A73B5">
      <w:pPr>
        <w:pStyle w:val="PargrafodaLista"/>
        <w:numPr>
          <w:ilvl w:val="1"/>
          <w:numId w:val="1"/>
        </w:numPr>
        <w:jc w:val="both"/>
      </w:pPr>
      <w:r>
        <w:t>CAULETAR – 300 A 303: NÃO SATISFAZ DE IMEDIATO. PROTEGE O BEM. (MONITÓRIA)</w:t>
      </w:r>
    </w:p>
    <w:p w:rsidR="007F1F4D" w:rsidRDefault="007F1F4D" w:rsidP="001A73B5">
      <w:pPr>
        <w:pStyle w:val="PargrafodaLista"/>
        <w:numPr>
          <w:ilvl w:val="0"/>
          <w:numId w:val="1"/>
        </w:numPr>
        <w:jc w:val="both"/>
      </w:pPr>
      <w:r>
        <w:t xml:space="preserve">EVIDENCIA – 311: </w:t>
      </w:r>
    </w:p>
    <w:p w:rsidR="001A73B5" w:rsidRDefault="001A73B5" w:rsidP="001A73B5">
      <w:pPr>
        <w:jc w:val="both"/>
      </w:pPr>
    </w:p>
    <w:p w:rsidR="001A73B5" w:rsidRDefault="001A73B5" w:rsidP="001A73B5">
      <w:pPr>
        <w:jc w:val="both"/>
      </w:pPr>
    </w:p>
    <w:p w:rsidR="001A73B5" w:rsidRDefault="001A73B5" w:rsidP="001A73B5">
      <w:pPr>
        <w:pStyle w:val="PargrafodaLista"/>
        <w:numPr>
          <w:ilvl w:val="0"/>
          <w:numId w:val="1"/>
        </w:numPr>
        <w:jc w:val="both"/>
      </w:pPr>
      <w:r>
        <w:t>ART. 294 – O TERMO TUTELA PROVISÓRIA É GÊNERO DO QUAL TEMOS AS ESPECIES DE URGENCIA E EVIDÊNCIA</w:t>
      </w:r>
    </w:p>
    <w:p w:rsidR="001A73B5" w:rsidRDefault="001A73B5" w:rsidP="001A73B5">
      <w:pPr>
        <w:pStyle w:val="PargrafodaLista"/>
        <w:numPr>
          <w:ilvl w:val="1"/>
          <w:numId w:val="1"/>
        </w:numPr>
        <w:jc w:val="both"/>
      </w:pPr>
      <w:r>
        <w:t xml:space="preserve">MEDIDA SUMARIA (NÃO AVALIA DE FORMA COMPLETA O PROCESSO) </w:t>
      </w:r>
    </w:p>
    <w:p w:rsidR="001A73B5" w:rsidRDefault="001A73B5" w:rsidP="001A73B5">
      <w:pPr>
        <w:pStyle w:val="PargrafodaLista"/>
        <w:numPr>
          <w:ilvl w:val="1"/>
          <w:numId w:val="1"/>
        </w:numPr>
        <w:jc w:val="both"/>
      </w:pPr>
      <w:r>
        <w:t>E AINDA NÃO DEFINITIVA.</w:t>
      </w:r>
    </w:p>
    <w:p w:rsidR="001A73B5" w:rsidRDefault="001A73B5" w:rsidP="001A73B5">
      <w:pPr>
        <w:pStyle w:val="PargrafodaLista"/>
        <w:numPr>
          <w:ilvl w:val="0"/>
          <w:numId w:val="1"/>
        </w:numPr>
        <w:jc w:val="both"/>
      </w:pPr>
      <w:r>
        <w:t>PRINCIPIO DA FUNGIBILIDADE: o juiz concede mesmo com o nome errado</w:t>
      </w:r>
    </w:p>
    <w:p w:rsidR="00F90A7A" w:rsidRDefault="00F90A7A" w:rsidP="001A73B5">
      <w:pPr>
        <w:pStyle w:val="PargrafodaLista"/>
        <w:numPr>
          <w:ilvl w:val="0"/>
          <w:numId w:val="1"/>
        </w:numPr>
        <w:jc w:val="both"/>
      </w:pPr>
      <w:r>
        <w:t>TUTELA PROVISORIA</w:t>
      </w:r>
    </w:p>
    <w:p w:rsidR="00F90A7A" w:rsidRDefault="00F90A7A" w:rsidP="00F90A7A">
      <w:pPr>
        <w:pStyle w:val="PargrafodaLista"/>
        <w:numPr>
          <w:ilvl w:val="1"/>
          <w:numId w:val="1"/>
        </w:numPr>
        <w:jc w:val="both"/>
      </w:pPr>
      <w:r>
        <w:t>ANTECIPADA OU CAUTELAR</w:t>
      </w:r>
    </w:p>
    <w:p w:rsidR="00F90A7A" w:rsidRDefault="00F90A7A" w:rsidP="00F90A7A">
      <w:pPr>
        <w:pStyle w:val="PargrafodaLista"/>
        <w:numPr>
          <w:ilvl w:val="1"/>
          <w:numId w:val="1"/>
        </w:numPr>
        <w:jc w:val="both"/>
      </w:pPr>
      <w:r>
        <w:t>URGENCIA OU EVIDENCIA</w:t>
      </w:r>
    </w:p>
    <w:p w:rsidR="00F90A7A" w:rsidRDefault="00F90A7A" w:rsidP="00F90A7A">
      <w:pPr>
        <w:pStyle w:val="PargrafodaLista"/>
        <w:numPr>
          <w:ilvl w:val="1"/>
          <w:numId w:val="1"/>
        </w:numPr>
        <w:jc w:val="both"/>
      </w:pPr>
      <w:r>
        <w:t>ANTECEDENTE OU INCIDENTAL</w:t>
      </w:r>
    </w:p>
    <w:p w:rsidR="00F90A7A" w:rsidRDefault="00F90A7A" w:rsidP="00F90A7A">
      <w:pPr>
        <w:jc w:val="both"/>
      </w:pPr>
    </w:p>
    <w:p w:rsidR="00F90A7A" w:rsidRDefault="00F90A7A" w:rsidP="00F90A7A">
      <w:pPr>
        <w:pStyle w:val="PargrafodaLista"/>
        <w:numPr>
          <w:ilvl w:val="0"/>
          <w:numId w:val="2"/>
        </w:numPr>
        <w:jc w:val="both"/>
      </w:pPr>
      <w:r>
        <w:t>TUTELA DE URGÊNCIA</w:t>
      </w:r>
    </w:p>
    <w:p w:rsidR="00F90A7A" w:rsidRDefault="00F90A7A" w:rsidP="00F90A7A">
      <w:pPr>
        <w:pStyle w:val="PargrafodaLista"/>
        <w:numPr>
          <w:ilvl w:val="1"/>
          <w:numId w:val="2"/>
        </w:numPr>
        <w:jc w:val="both"/>
      </w:pPr>
      <w:r>
        <w:t>FUMUS BONI JURIS – FUMAÇA DO BOM DIREITO (PROBABILIDADE DO DIREITO)</w:t>
      </w:r>
    </w:p>
    <w:p w:rsidR="00F90A7A" w:rsidRDefault="00F90A7A" w:rsidP="00F90A7A">
      <w:pPr>
        <w:pStyle w:val="PargrafodaLista"/>
        <w:numPr>
          <w:ilvl w:val="1"/>
          <w:numId w:val="2"/>
        </w:numPr>
        <w:jc w:val="both"/>
      </w:pPr>
      <w:r>
        <w:t>PERICULUM IN MORA – PERIGO DA DEMORA (RISCO, PERIGO, PREJUÍZO)</w:t>
      </w:r>
    </w:p>
    <w:p w:rsidR="008E029E" w:rsidRDefault="008E029E" w:rsidP="008E029E">
      <w:pPr>
        <w:pStyle w:val="PargrafodaLista"/>
        <w:numPr>
          <w:ilvl w:val="0"/>
          <w:numId w:val="2"/>
        </w:numPr>
        <w:jc w:val="both"/>
      </w:pPr>
      <w:r>
        <w:t>TUTELA DE EVIDENCIA</w:t>
      </w:r>
    </w:p>
    <w:p w:rsidR="008E029E" w:rsidRDefault="008E029E" w:rsidP="008E029E">
      <w:pPr>
        <w:pStyle w:val="PargrafodaLista"/>
        <w:numPr>
          <w:ilvl w:val="1"/>
          <w:numId w:val="2"/>
        </w:numPr>
        <w:jc w:val="both"/>
      </w:pPr>
      <w:r>
        <w:t>Art. 311. A tutela da evidência será concedida, independentemente da demonstração de perigo de dano ou de risco ao resultado útil do processo, quando:</w:t>
      </w:r>
    </w:p>
    <w:p w:rsidR="008E029E" w:rsidRDefault="008E029E" w:rsidP="008E029E">
      <w:pPr>
        <w:pStyle w:val="PargrafodaLista"/>
        <w:numPr>
          <w:ilvl w:val="1"/>
          <w:numId w:val="2"/>
        </w:numPr>
        <w:jc w:val="both"/>
      </w:pPr>
      <w:r>
        <w:t xml:space="preserve">I - </w:t>
      </w:r>
      <w:proofErr w:type="gramStart"/>
      <w:r>
        <w:t>ficar</w:t>
      </w:r>
      <w:proofErr w:type="gramEnd"/>
      <w:r>
        <w:t xml:space="preserve"> caracterizado o abuso do direito de defesa ou o manifesto propósito protelatório da parte;</w:t>
      </w:r>
    </w:p>
    <w:p w:rsidR="008E029E" w:rsidRDefault="008E029E" w:rsidP="008E029E">
      <w:pPr>
        <w:pStyle w:val="PargrafodaLista"/>
        <w:numPr>
          <w:ilvl w:val="1"/>
          <w:numId w:val="2"/>
        </w:numPr>
        <w:jc w:val="both"/>
      </w:pPr>
      <w:r>
        <w:t xml:space="preserve">II - </w:t>
      </w:r>
      <w:proofErr w:type="gramStart"/>
      <w:r>
        <w:t>as</w:t>
      </w:r>
      <w:proofErr w:type="gramEnd"/>
      <w:r>
        <w:t xml:space="preserve"> alegações de fato puderem ser comprovadas apenas documentalmente e houver tese firmada em julgamento de casos repetitivos ou em súmula vinculante;</w:t>
      </w:r>
    </w:p>
    <w:p w:rsidR="008E029E" w:rsidRDefault="008E029E" w:rsidP="008E029E">
      <w:pPr>
        <w:pStyle w:val="PargrafodaLista"/>
        <w:numPr>
          <w:ilvl w:val="1"/>
          <w:numId w:val="2"/>
        </w:numPr>
        <w:jc w:val="both"/>
      </w:pPr>
      <w:r>
        <w:t>III - se tratar de pedido reipersecutório fundado em prova documental adequada do contrato de depósito, caso em que será decretada a ordem de entrega do objeto custodiado, sob cominação de multa;</w:t>
      </w:r>
    </w:p>
    <w:p w:rsidR="008E029E" w:rsidRDefault="008E029E" w:rsidP="008E029E">
      <w:pPr>
        <w:pStyle w:val="PargrafodaLista"/>
        <w:numPr>
          <w:ilvl w:val="1"/>
          <w:numId w:val="2"/>
        </w:numPr>
        <w:jc w:val="both"/>
      </w:pPr>
      <w:r>
        <w:t xml:space="preserve">IV - </w:t>
      </w:r>
      <w:proofErr w:type="gramStart"/>
      <w:r>
        <w:t>a</w:t>
      </w:r>
      <w:proofErr w:type="gramEnd"/>
      <w:r>
        <w:t xml:space="preserve"> petição inicial for instruída com prova documental suficiente dos fatos constitutivos do direito do autor, a que o réu não oponha prova capaz de gerar dúvida razoável.</w:t>
      </w:r>
    </w:p>
    <w:p w:rsidR="008E029E" w:rsidRDefault="008E029E" w:rsidP="008E029E">
      <w:pPr>
        <w:pStyle w:val="PargrafodaLista"/>
        <w:numPr>
          <w:ilvl w:val="1"/>
          <w:numId w:val="2"/>
        </w:numPr>
        <w:jc w:val="both"/>
      </w:pPr>
      <w:r>
        <w:t>Parágrafo único. Nas hipóteses dos incisos II e III, o juiz poderá decidir liminarmente.</w:t>
      </w:r>
    </w:p>
    <w:p w:rsidR="00666539" w:rsidRDefault="00666539" w:rsidP="00666539">
      <w:pPr>
        <w:pStyle w:val="PargrafodaLista"/>
        <w:numPr>
          <w:ilvl w:val="0"/>
          <w:numId w:val="2"/>
        </w:numPr>
        <w:jc w:val="both"/>
      </w:pPr>
      <w:r>
        <w:t>URGENCIA ANTECIPADA: ANTECIPADAMENTE TUTELA PRINCIPAL</w:t>
      </w:r>
    </w:p>
    <w:p w:rsidR="00666539" w:rsidRDefault="00666539" w:rsidP="00666539">
      <w:pPr>
        <w:pStyle w:val="PargrafodaLista"/>
        <w:numPr>
          <w:ilvl w:val="0"/>
          <w:numId w:val="2"/>
        </w:numPr>
        <w:jc w:val="both"/>
      </w:pPr>
      <w:r>
        <w:lastRenderedPageBreak/>
        <w:t>URGENCIA CAUTELAR: DISTINTA DA PRINCIPAL</w:t>
      </w:r>
    </w:p>
    <w:p w:rsidR="00666539" w:rsidRDefault="00666539" w:rsidP="00666539">
      <w:pPr>
        <w:pStyle w:val="PargrafodaLista"/>
        <w:numPr>
          <w:ilvl w:val="0"/>
          <w:numId w:val="2"/>
        </w:numPr>
        <w:jc w:val="both"/>
      </w:pPr>
      <w:r>
        <w:t>EVIDENCIA – ANTES DA PRINCIPAL</w:t>
      </w:r>
    </w:p>
    <w:p w:rsidR="00666539" w:rsidRDefault="00666539" w:rsidP="0058746A">
      <w:pPr>
        <w:jc w:val="both"/>
      </w:pPr>
    </w:p>
    <w:p w:rsidR="0058746A" w:rsidRDefault="0058746A" w:rsidP="0058746A">
      <w:pPr>
        <w:jc w:val="both"/>
      </w:pPr>
    </w:p>
    <w:p w:rsidR="0058746A" w:rsidRDefault="0058746A" w:rsidP="0058746A">
      <w:pPr>
        <w:jc w:val="both"/>
      </w:pPr>
    </w:p>
    <w:p w:rsidR="0058746A" w:rsidRDefault="0058746A">
      <w:r>
        <w:br w:type="page"/>
      </w:r>
    </w:p>
    <w:p w:rsidR="0058746A" w:rsidRDefault="0058746A" w:rsidP="0058746A">
      <w:pPr>
        <w:jc w:val="both"/>
      </w:pPr>
      <w:r>
        <w:lastRenderedPageBreak/>
        <w:t>11/11/2025</w:t>
      </w:r>
    </w:p>
    <w:p w:rsidR="0058746A" w:rsidRDefault="0058746A" w:rsidP="0058746A">
      <w:pPr>
        <w:jc w:val="both"/>
      </w:pPr>
      <w:r>
        <w:t>SENTENÇA</w:t>
      </w:r>
    </w:p>
    <w:p w:rsidR="0058746A" w:rsidRDefault="0058746A" w:rsidP="0058746A">
      <w:pPr>
        <w:jc w:val="both"/>
      </w:pPr>
    </w:p>
    <w:p w:rsidR="0058746A" w:rsidRDefault="0058746A" w:rsidP="0058746A">
      <w:pPr>
        <w:jc w:val="both"/>
      </w:pPr>
      <w:r>
        <w:t>O juízo da fundamentação. As partes dão fundamento</w:t>
      </w:r>
    </w:p>
    <w:p w:rsidR="0058746A" w:rsidRDefault="0058746A" w:rsidP="0058746A">
      <w:pPr>
        <w:jc w:val="both"/>
      </w:pPr>
      <w:r>
        <w:t xml:space="preserve"> </w:t>
      </w:r>
    </w:p>
    <w:p w:rsidR="0058746A" w:rsidRDefault="0058746A" w:rsidP="0058746A">
      <w:pPr>
        <w:jc w:val="both"/>
      </w:pPr>
      <w:r>
        <w:t>Sentença tem Relatório, Fundamentação e Dispositivo</w:t>
      </w:r>
    </w:p>
    <w:p w:rsidR="0058746A" w:rsidRDefault="0058746A" w:rsidP="0058746A">
      <w:pPr>
        <w:jc w:val="both"/>
      </w:pPr>
      <w:r>
        <w:t xml:space="preserve">Relatório: resumo do processo. Tem que ter Nome das Partes, Identificação do caso, resumo do pedido e da contestação. </w:t>
      </w:r>
    </w:p>
    <w:p w:rsidR="0058746A" w:rsidRDefault="0058746A" w:rsidP="0058746A">
      <w:pPr>
        <w:jc w:val="both"/>
      </w:pPr>
      <w:r>
        <w:t>JEC dispensa o relatório (art. 38 9099/95)</w:t>
      </w:r>
    </w:p>
    <w:p w:rsidR="0058746A" w:rsidRDefault="0058746A" w:rsidP="0058746A">
      <w:pPr>
        <w:jc w:val="both"/>
      </w:pPr>
    </w:p>
    <w:p w:rsidR="0058746A" w:rsidRDefault="0058746A" w:rsidP="0058746A">
      <w:pPr>
        <w:jc w:val="both"/>
      </w:pPr>
      <w:r>
        <w:t xml:space="preserve">Fundamentação: Razões que dão o convencimento do juízo, julgando os fatos e fundamentos jurídicos anteriores ao pedido (preliminares e prejudiciais). </w:t>
      </w:r>
    </w:p>
    <w:p w:rsidR="0058746A" w:rsidRDefault="0058746A" w:rsidP="0058746A">
      <w:pPr>
        <w:jc w:val="both"/>
      </w:pPr>
      <w:r>
        <w:t>Se não tiver artigo da lei, precisa fundamentar de forma clara e direta.</w:t>
      </w:r>
    </w:p>
    <w:p w:rsidR="0058746A" w:rsidRDefault="0058746A" w:rsidP="0058746A">
      <w:pPr>
        <w:jc w:val="both"/>
      </w:pPr>
      <w:r>
        <w:t>Além de fundamentar, precisa “harmonizar” com o caso concreto.</w:t>
      </w:r>
    </w:p>
    <w:p w:rsidR="0058746A" w:rsidRDefault="0058746A" w:rsidP="0058746A">
      <w:pPr>
        <w:jc w:val="both"/>
      </w:pPr>
    </w:p>
    <w:p w:rsidR="0058746A" w:rsidRDefault="0058746A" w:rsidP="0058746A">
      <w:pPr>
        <w:jc w:val="both"/>
      </w:pPr>
      <w:r>
        <w:t>Dispositivo: Conclusão, aplicando a lei, resolvendo as questões principais.</w:t>
      </w:r>
    </w:p>
    <w:p w:rsidR="00C964CB" w:rsidRDefault="00C964CB" w:rsidP="0058746A">
      <w:pPr>
        <w:jc w:val="both"/>
      </w:pPr>
    </w:p>
    <w:p w:rsidR="00C964CB" w:rsidRDefault="00C964CB" w:rsidP="0058746A">
      <w:pPr>
        <w:jc w:val="both"/>
      </w:pPr>
    </w:p>
    <w:p w:rsidR="00C964CB" w:rsidRDefault="00C964CB" w:rsidP="0058746A">
      <w:pPr>
        <w:jc w:val="both"/>
      </w:pPr>
    </w:p>
    <w:p w:rsidR="00C964CB" w:rsidRDefault="00C964CB" w:rsidP="0058746A">
      <w:pPr>
        <w:jc w:val="both"/>
      </w:pPr>
      <w:r>
        <w:t xml:space="preserve">NO CASO DE COLISAO DE NORMAS, APLICA-SE O CASO ESPECIFICO, DEIXANDO CLARO NA SENTENÇA. A pergunta é o </w:t>
      </w:r>
      <w:proofErr w:type="spellStart"/>
      <w:r>
        <w:t>por quê</w:t>
      </w:r>
      <w:proofErr w:type="spellEnd"/>
      <w:r>
        <w:t>?</w:t>
      </w:r>
    </w:p>
    <w:p w:rsidR="00C964CB" w:rsidRDefault="00C964CB" w:rsidP="0058746A">
      <w:pPr>
        <w:jc w:val="both"/>
      </w:pPr>
    </w:p>
    <w:p w:rsidR="00C964CB" w:rsidRDefault="00C964CB" w:rsidP="0058746A">
      <w:pPr>
        <w:jc w:val="both"/>
      </w:pPr>
      <w:r>
        <w:t>Embargos: Recurso para análise de eventual omissão, contradição, obscuridade.</w:t>
      </w:r>
    </w:p>
    <w:p w:rsidR="00C964CB" w:rsidRDefault="00C964CB" w:rsidP="0058746A">
      <w:pPr>
        <w:jc w:val="both"/>
      </w:pPr>
    </w:p>
    <w:p w:rsidR="00C964CB" w:rsidRDefault="00C964CB" w:rsidP="0058746A">
      <w:pPr>
        <w:jc w:val="both"/>
      </w:pPr>
    </w:p>
    <w:p w:rsidR="00C964CB" w:rsidRDefault="00C964CB" w:rsidP="0058746A">
      <w:pPr>
        <w:jc w:val="both"/>
      </w:pPr>
      <w:r>
        <w:t>ANALISE DOS PEDIDOS:</w:t>
      </w:r>
    </w:p>
    <w:p w:rsidR="00C964CB" w:rsidRDefault="00C964CB" w:rsidP="0058746A">
      <w:pPr>
        <w:jc w:val="both"/>
      </w:pPr>
      <w:r>
        <w:t>ULTRA PETITA: Concedeu além do pedido, pediu 10 mil e ganhou 15.</w:t>
      </w:r>
    </w:p>
    <w:p w:rsidR="00C964CB" w:rsidRDefault="00C964CB" w:rsidP="0058746A">
      <w:pPr>
        <w:jc w:val="both"/>
      </w:pPr>
      <w:r>
        <w:t>EXTRA PETITA: Concedeu algo diferente do pedido (pediu dano moral e deu material).</w:t>
      </w:r>
    </w:p>
    <w:p w:rsidR="00C964CB" w:rsidRDefault="00C964CB" w:rsidP="0058746A">
      <w:pPr>
        <w:jc w:val="both"/>
      </w:pPr>
      <w:r>
        <w:t xml:space="preserve">INFRA PETITA (CITRA PETITA): </w:t>
      </w:r>
      <w:r w:rsidR="004C200F">
        <w:t>Concedeu menos do que foi pedido (pediu danos morais e materiais, mas apreciou apenas o dano moral pleiteado)</w:t>
      </w:r>
    </w:p>
    <w:p w:rsidR="004C200F" w:rsidRDefault="004C200F" w:rsidP="0058746A">
      <w:pPr>
        <w:jc w:val="both"/>
      </w:pPr>
    </w:p>
    <w:p w:rsidR="004C200F" w:rsidRDefault="004C200F" w:rsidP="0058746A">
      <w:pPr>
        <w:jc w:val="both"/>
      </w:pPr>
    </w:p>
    <w:p w:rsidR="004C200F" w:rsidRDefault="004C200F" w:rsidP="0058746A">
      <w:pPr>
        <w:jc w:val="both"/>
      </w:pPr>
      <w:r>
        <w:lastRenderedPageBreak/>
        <w:t>DECISAO SEM RESOLUÇÃO DO MÉRITO – extingue o processo</w:t>
      </w:r>
    </w:p>
    <w:p w:rsidR="004C200F" w:rsidRDefault="004C200F" w:rsidP="0058746A">
      <w:pPr>
        <w:jc w:val="both"/>
      </w:pPr>
      <w:r>
        <w:t>Indeferimento da inicial por condição ou elemento da inicial</w:t>
      </w:r>
    </w:p>
    <w:p w:rsidR="004C200F" w:rsidRDefault="004C200F" w:rsidP="0058746A">
      <w:pPr>
        <w:jc w:val="both"/>
      </w:pPr>
      <w:r>
        <w:t>O processo fica parado por mais de 1 ano por negligencia do autor</w:t>
      </w:r>
    </w:p>
    <w:p w:rsidR="00975FA8" w:rsidRDefault="004C200F" w:rsidP="0058746A">
      <w:pPr>
        <w:jc w:val="both"/>
      </w:pPr>
      <w:r>
        <w:t>Perempção (</w:t>
      </w:r>
      <w:r w:rsidR="00975FA8">
        <w:t>perda do direito de ingresso pela desistência 3 vezes</w:t>
      </w:r>
      <w:r>
        <w:t xml:space="preserve">), litispendência </w:t>
      </w:r>
      <w:r w:rsidR="00975FA8">
        <w:t xml:space="preserve">(causa de pedir e partes idênticas) </w:t>
      </w:r>
      <w:r>
        <w:t>e coisa julgada</w:t>
      </w:r>
      <w:r w:rsidR="00975FA8">
        <w:t xml:space="preserve"> (efeito da sentença que transitou em julgado, formal ou material)</w:t>
      </w:r>
    </w:p>
    <w:p w:rsidR="00975FA8" w:rsidRDefault="00975FA8" w:rsidP="0058746A">
      <w:pPr>
        <w:jc w:val="both"/>
      </w:pPr>
      <w:r>
        <w:t>Convenção da arbitragem</w:t>
      </w:r>
    </w:p>
    <w:p w:rsidR="00975FA8" w:rsidRDefault="00975FA8" w:rsidP="0058746A">
      <w:pPr>
        <w:jc w:val="both"/>
      </w:pPr>
    </w:p>
    <w:p w:rsidR="00975FA8" w:rsidRDefault="00975FA8" w:rsidP="0058746A">
      <w:pPr>
        <w:jc w:val="both"/>
      </w:pPr>
    </w:p>
    <w:p w:rsidR="00975FA8" w:rsidRDefault="00975FA8" w:rsidP="0058746A">
      <w:pPr>
        <w:jc w:val="both"/>
      </w:pPr>
      <w:r>
        <w:t>DECUSAO COM COISA JULGADA – COM RESOLUCAO DO MERITO</w:t>
      </w:r>
    </w:p>
    <w:p w:rsidR="00A57FFA" w:rsidRDefault="00A57FFA" w:rsidP="0058746A">
      <w:pPr>
        <w:jc w:val="both"/>
      </w:pPr>
      <w:r>
        <w:t xml:space="preserve">Juiz julga procedente ou improcedente o pedido do autor e o do </w:t>
      </w:r>
      <w:proofErr w:type="spellStart"/>
      <w:r>
        <w:t>reu</w:t>
      </w:r>
      <w:proofErr w:type="spellEnd"/>
      <w:r>
        <w:t xml:space="preserve"> no caso de reconvenção</w:t>
      </w:r>
    </w:p>
    <w:p w:rsidR="00A57FFA" w:rsidRDefault="00A57FFA" w:rsidP="0058746A">
      <w:pPr>
        <w:jc w:val="both"/>
      </w:pPr>
      <w:r>
        <w:t>Julga decadência e prescrição (tempo não se retorna. Não se analisa o pedido, mas o direito de requerer o pedido)</w:t>
      </w:r>
    </w:p>
    <w:p w:rsidR="00A57FFA" w:rsidRDefault="00A57FFA" w:rsidP="0058746A">
      <w:pPr>
        <w:jc w:val="both"/>
      </w:pPr>
      <w:proofErr w:type="spellStart"/>
      <w:r>
        <w:t>Reu</w:t>
      </w:r>
      <w:proofErr w:type="spellEnd"/>
      <w:r>
        <w:t xml:space="preserve"> reconhecer a procedência</w:t>
      </w:r>
    </w:p>
    <w:p w:rsidR="00A57FFA" w:rsidRDefault="00A57FFA" w:rsidP="0058746A">
      <w:pPr>
        <w:jc w:val="both"/>
      </w:pPr>
      <w:r>
        <w:t>Transigirem as partes (homologa sempre o acordo, nunca analisa parcialmente)</w:t>
      </w:r>
    </w:p>
    <w:p w:rsidR="00A57FFA" w:rsidRDefault="00A57FFA" w:rsidP="0058746A">
      <w:pPr>
        <w:jc w:val="both"/>
      </w:pPr>
    </w:p>
    <w:p w:rsidR="00A57FFA" w:rsidRDefault="00A57FFA" w:rsidP="0058746A">
      <w:pPr>
        <w:jc w:val="both"/>
      </w:pPr>
      <w:r>
        <w:t xml:space="preserve">HONORARIOS SUCUMBENCIAIS </w:t>
      </w:r>
    </w:p>
    <w:p w:rsidR="00A57FFA" w:rsidRDefault="00A57FFA" w:rsidP="0058746A">
      <w:pPr>
        <w:jc w:val="both"/>
      </w:pPr>
      <w:r>
        <w:t>A parte vencida paga ao advogado da parte vencedora em relação ao valor da condenação X o pedido inicial</w:t>
      </w:r>
    </w:p>
    <w:p w:rsidR="00A57FFA" w:rsidRDefault="00A57FFA" w:rsidP="0058746A">
      <w:pPr>
        <w:jc w:val="both"/>
      </w:pPr>
      <w:r>
        <w:t>Tem natureza alimentar ao procurador, e desta forma, são impenhoráveis</w:t>
      </w:r>
    </w:p>
    <w:p w:rsidR="00327E8F" w:rsidRDefault="00327E8F" w:rsidP="0058746A">
      <w:pPr>
        <w:jc w:val="both"/>
      </w:pPr>
    </w:p>
    <w:p w:rsidR="00327E8F" w:rsidRDefault="00327E8F" w:rsidP="0058746A">
      <w:pPr>
        <w:jc w:val="both"/>
      </w:pPr>
      <w:r>
        <w:t>Os honorários podem variar de 10 a 20% com base na complexidade da ação, determinados pelo juízo</w:t>
      </w:r>
      <w:bookmarkStart w:id="0" w:name="_GoBack"/>
      <w:bookmarkEnd w:id="0"/>
    </w:p>
    <w:p w:rsidR="00A57FFA" w:rsidRDefault="00A57FFA" w:rsidP="0058746A">
      <w:pPr>
        <w:jc w:val="both"/>
      </w:pPr>
    </w:p>
    <w:sectPr w:rsidR="00A57F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97FF6"/>
    <w:multiLevelType w:val="hybridMultilevel"/>
    <w:tmpl w:val="0EE02B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F0020E"/>
    <w:multiLevelType w:val="hybridMultilevel"/>
    <w:tmpl w:val="1D1641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F4D"/>
    <w:rsid w:val="001A73B5"/>
    <w:rsid w:val="00327E8F"/>
    <w:rsid w:val="004C200F"/>
    <w:rsid w:val="0058746A"/>
    <w:rsid w:val="00666539"/>
    <w:rsid w:val="006B08D1"/>
    <w:rsid w:val="007F1F4D"/>
    <w:rsid w:val="008E029E"/>
    <w:rsid w:val="00975FA8"/>
    <w:rsid w:val="00A57FFA"/>
    <w:rsid w:val="00C964CB"/>
    <w:rsid w:val="00F66D25"/>
    <w:rsid w:val="00F90A7A"/>
    <w:rsid w:val="00F9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F047E"/>
  <w15:chartTrackingRefBased/>
  <w15:docId w15:val="{ACDF40FA-969C-4402-A78D-895F44237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F1F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92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1912</TotalTime>
  <Pages>1</Pages>
  <Words>648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Escritorio -</dc:creator>
  <cp:keywords/>
  <dc:description/>
  <cp:lastModifiedBy>Escritorio -</cp:lastModifiedBy>
  <cp:revision>3</cp:revision>
  <dcterms:created xsi:type="dcterms:W3CDTF">2025-10-21T22:44:00Z</dcterms:created>
  <dcterms:modified xsi:type="dcterms:W3CDTF">2025-11-12T12:39:00Z</dcterms:modified>
</cp:coreProperties>
</file>