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5" w:name="summary-of-the-40th-session-of-eclac"/>
    <w:p>
      <w:pPr>
        <w:pStyle w:val="Heading1"/>
      </w:pPr>
      <w:r>
        <w:t xml:space="preserve">“Summary of the 40th Session of ECLAC”</w:t>
      </w:r>
    </w:p>
    <w:p>
      <w:pPr>
        <w:pStyle w:val="FirstParagraph"/>
      </w:pPr>
      <w:r>
        <w:rPr>
          <w:b/>
          <w:bCs/>
        </w:rPr>
        <w:t xml:space="preserve">Date</w:t>
      </w:r>
      <w:r>
        <w:t xml:space="preserve">: No information available.</w:t>
      </w:r>
    </w:p>
    <w:p>
      <w:pPr>
        <w:pStyle w:val="BodyText"/>
      </w:pPr>
      <w:r>
        <w:rPr>
          <w:b/>
          <w:bCs/>
        </w:rPr>
        <w:t xml:space="preserve">Location</w:t>
      </w:r>
      <w:r>
        <w:t xml:space="preserve">: The principal location is likely to be Santiago, Chile, as the Economic Commission for Latin America and the Caribbean (ECLAC) is headquartered there.</w:t>
      </w:r>
    </w:p>
    <w:bookmarkStart w:id="20" w:name="executive-summary"/>
    <w:p>
      <w:pPr>
        <w:pStyle w:val="Heading2"/>
      </w:pPr>
      <w:r>
        <w:t xml:space="preserve">Executive Summary</w:t>
      </w:r>
    </w:p>
    <w:p>
      <w:pPr>
        <w:pStyle w:val="FirstParagraph"/>
      </w:pPr>
      <w:r>
        <w:t xml:space="preserve">The folder contains documents related to the 40th session of the Economic Commission for Latin America and the Caribbean (ECLAC). Key discussions focus on regional economic challenges, sustainable development, and strategies for post-pandemic recovery. Emphasis is placed on enhancing cooperation among member states to address issues such as inequality, climate change, and digital transformation. The session aims to foster dialogue on innovative policies and share best practices to promote inclusive growth. Additionally, there are proposals for strengthening regional integration and improving social protection systems. Overall, the session seeks to align regional efforts with global sustainability goals while addressing the unique needs of Latin America and the Caribbean.</w:t>
      </w:r>
    </w:p>
    <w:bookmarkEnd w:id="20"/>
    <w:bookmarkStart w:id="21" w:name="characteristics"/>
    <w:p>
      <w:pPr>
        <w:pStyle w:val="Heading2"/>
      </w:pPr>
      <w:r>
        <w:t xml:space="preserve">Characteristics</w:t>
      </w:r>
    </w:p>
    <w:p>
      <w:pPr>
        <w:pStyle w:val="Compact"/>
        <w:numPr>
          <w:ilvl w:val="0"/>
          <w:numId w:val="1001"/>
        </w:numPr>
      </w:pPr>
      <w:r>
        <w:t xml:space="preserve">The session focuses on regional development and economic integration in Latin America and the Caribbean.</w:t>
      </w:r>
    </w:p>
    <w:p>
      <w:pPr>
        <w:pStyle w:val="Compact"/>
        <w:numPr>
          <w:ilvl w:val="0"/>
          <w:numId w:val="1001"/>
        </w:numPr>
      </w:pPr>
      <w:r>
        <w:t xml:space="preserve">Emphasizes sustainable development and social inclusion as key themes.</w:t>
      </w:r>
    </w:p>
    <w:p>
      <w:pPr>
        <w:pStyle w:val="Compact"/>
        <w:numPr>
          <w:ilvl w:val="0"/>
          <w:numId w:val="1001"/>
        </w:numPr>
      </w:pPr>
      <w:r>
        <w:t xml:space="preserve">Engages various stakeholders, including governments, civil society, and private sector.</w:t>
      </w:r>
    </w:p>
    <w:p>
      <w:pPr>
        <w:pStyle w:val="Compact"/>
        <w:numPr>
          <w:ilvl w:val="0"/>
          <w:numId w:val="1001"/>
        </w:numPr>
      </w:pPr>
      <w:r>
        <w:t xml:space="preserve">Aims to address challenges posed by climate change and economic disparities.</w:t>
      </w:r>
    </w:p>
    <w:p>
      <w:pPr>
        <w:pStyle w:val="Compact"/>
        <w:numPr>
          <w:ilvl w:val="0"/>
          <w:numId w:val="1001"/>
        </w:numPr>
      </w:pPr>
      <w:r>
        <w:t xml:space="preserve">Promotes collaboration and knowledge sharing among member states.</w:t>
      </w:r>
      <w:r>
        <w:t xml:space="preserve"> </w:t>
      </w:r>
      <w:r>
        <w:t xml:space="preserve">## 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Unclassified</w:t>
            </w:r>
          </w:p>
        </w:tc>
        <w:tc>
          <w:tcPr/>
          <w:p>
            <w:pPr>
              <w:pStyle w:val="Compact"/>
            </w:pPr>
          </w:p>
        </w:tc>
      </w:tr>
    </w:tbl>
    <w:bookmarkEnd w:id="21"/>
    <w:bookmarkStart w:id="22" w:name="main-themes"/>
    <w:p>
      <w:pPr>
        <w:pStyle w:val="Heading2"/>
      </w:pPr>
      <w:r>
        <w:t xml:space="preserve">Main Themes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Sub-category</w:t>
            </w:r>
          </w:p>
        </w:tc>
        <w:tc>
          <w:tcPr/>
          <w:p>
            <w:pPr>
              <w:pStyle w:val="Compact"/>
            </w:pPr>
            <w:r>
              <w:t xml:space="preserve">Themes</w:t>
            </w:r>
          </w:p>
        </w:tc>
      </w:tr>
      <w:tr>
        <w:tc>
          <w:tcPr/>
          <w:p>
            <w:pPr>
              <w:pStyle w:val="Compact"/>
            </w:pPr>
            <w:r>
              <w:t xml:space="preserve">Unclassified</w:t>
            </w:r>
          </w:p>
        </w:tc>
        <w:tc>
          <w:tcPr/>
          <w:p>
            <w:pPr>
              <w:pStyle w:val="Compact"/>
            </w:pPr>
            <w:r>
              <w:t xml:space="preserve">No themes found or parsing failed</w:t>
            </w:r>
          </w:p>
        </w:tc>
      </w:tr>
    </w:tbl>
    <w:bookmarkEnd w:id="22"/>
    <w:bookmarkStart w:id="23" w:name="practical-applications"/>
    <w:p>
      <w:pPr>
        <w:pStyle w:val="Heading2"/>
      </w:pPr>
      <w:r>
        <w:t xml:space="preserve">Practical Applications</w:t>
      </w:r>
    </w:p>
    <w:p>
      <w:pPr>
        <w:pStyle w:val="Compact"/>
        <w:numPr>
          <w:ilvl w:val="0"/>
          <w:numId w:val="1002"/>
        </w:numPr>
      </w:pPr>
      <w:r>
        <w:t xml:space="preserve">No practical applications identified.</w:t>
      </w:r>
    </w:p>
    <w:bookmarkEnd w:id="23"/>
    <w:bookmarkStart w:id="24" w:name="future-commitments"/>
    <w:p>
      <w:pPr>
        <w:pStyle w:val="Heading2"/>
      </w:pPr>
      <w:r>
        <w:t xml:space="preserve">Future Commitments</w:t>
      </w:r>
    </w:p>
    <w:p>
      <w:pPr>
        <w:pStyle w:val="Compact"/>
        <w:numPr>
          <w:ilvl w:val="0"/>
          <w:numId w:val="1003"/>
        </w:numPr>
      </w:pPr>
      <w:r>
        <w:t xml:space="preserve">No specific commitments identified.</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2025-05-09T21:44:45Z</dcterms:created>
  <dcterms:modified xsi:type="dcterms:W3CDTF">2025-05-09T21:44:45Z</dcterms:modified>
</cp:coreProperties>
</file>

<file path=docProps/custom.xml><?xml version="1.0" encoding="utf-8"?>
<Properties xmlns="http://schemas.openxmlformats.org/officeDocument/2006/custom-properties" xmlns:vt="http://schemas.openxmlformats.org/officeDocument/2006/docPropsVTypes"/>
</file>