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DECÓS CORPORATIVO — CENTRAL DE DOCUMENTOS &amp; POPs</w:t>
      </w:r>
    </w:p>
    <w:p>
      <w:pPr>
        <w:pStyle w:val="Heading2"/>
      </w:pPr>
      <w:r>
        <w:t>Protocolo Institucional de Acolhimento, Internação e Altas na Recepção Central</w:t>
      </w:r>
    </w:p>
    <w:p>
      <w:r>
        <w:t>Categoria: Administrativo | Vigência: Institucional</w:t>
      </w:r>
    </w:p>
    <w:p>
      <w:r>
        <w:t>Diretrizes operacionais de atendimento humanizado na Recepção Central, conferência documental, emissão de pulseira de identificação e comunicação com os andares.</w:t>
      </w:r>
    </w:p>
    <w:p>
      <w:pPr>
        <w:pStyle w:val="Heading3"/>
      </w:pPr>
      <w:r>
        <w:t>1. OBJETIVO</w:t>
      </w:r>
    </w:p>
    <w:p>
      <w:r>
        <w:t>Padronizar o atendimento administrativo de admissão eletiva e de urgência, assegurando agilidade e conferência cadastral.</w:t>
      </w:r>
    </w:p>
    <w:p>
      <w:pPr>
        <w:pStyle w:val="Heading3"/>
      </w:pPr>
      <w:r>
        <w:t>2. DOCUMENTAÇÃO EXIGIDA NA INTERNAÇÃO</w:t>
      </w:r>
    </w:p>
    <w:p>
      <w:r>
        <w:t>Documento oficial com foto, CPF, carteirinha do convênio, pedido médico de internação e termo de consentimento institucional assinado.</w:t>
      </w:r>
    </w:p>
    <w:p>
      <w:pPr>
        <w:pStyle w:val="Heading3"/>
      </w:pPr>
      <w:r>
        <w:t>3. FLUXO DE COMUNICAÇÃO</w:t>
      </w:r>
    </w:p>
    <w:p>
      <w:r>
        <w:t>Após emissão da pulseira de identificação branca, acionar o posto de enfermagem do andar de destino pelo ramal correspondente para preparo do leito.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