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Resultados</w:t>
      </w:r>
    </w:p>
    <w:p w:rsidR="00000000" w:rsidDel="00000000" w:rsidP="00000000" w:rsidRDefault="00000000" w:rsidRPr="00000000" w14:paraId="0000000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/>
      </w:pPr>
      <w:r w:rsidDel="00000000" w:rsidR="00000000" w:rsidRPr="00000000">
        <w:rPr>
          <w:rtl w:val="0"/>
        </w:rPr>
        <w:t xml:space="preserve">Inicialmente, </w:t>
      </w:r>
      <w:r w:rsidDel="00000000" w:rsidR="00000000" w:rsidRPr="00000000">
        <w:rPr>
          <w:highlight w:val="yellow"/>
          <w:rtl w:val="0"/>
        </w:rPr>
        <w:t xml:space="preserve">n</w:t>
      </w:r>
      <w:r w:rsidDel="00000000" w:rsidR="00000000" w:rsidRPr="00000000">
        <w:rPr>
          <w:rtl w:val="0"/>
        </w:rPr>
        <w:t xml:space="preserve">a simulação foi considerad</w:t>
      </w:r>
      <w:r w:rsidDel="00000000" w:rsidR="00000000" w:rsidRPr="00000000">
        <w:rPr>
          <w:highlight w:val="yellow"/>
          <w:rtl w:val="0"/>
        </w:rPr>
        <w:t xml:space="preserve">o</w:t>
      </w:r>
      <w:r w:rsidDel="00000000" w:rsidR="00000000" w:rsidRPr="00000000">
        <w:rPr>
          <w:rtl w:val="0"/>
        </w:rPr>
        <w:t xml:space="preserve"> que todas as cargas </w:t>
      </w:r>
      <w:r w:rsidDel="00000000" w:rsidR="00000000" w:rsidRPr="00000000">
        <w:rPr>
          <w:highlight w:val="yellow"/>
          <w:rtl w:val="0"/>
        </w:rPr>
        <w:t xml:space="preserve">est</w:t>
      </w:r>
      <w:r w:rsidDel="00000000" w:rsidR="00000000" w:rsidRPr="00000000">
        <w:rPr>
          <w:rtl w:val="0"/>
        </w:rPr>
        <w:t xml:space="preserve">ão desligadas e logo após</w:t>
      </w:r>
      <w:r w:rsidDel="00000000" w:rsidR="00000000" w:rsidRPr="00000000">
        <w:rPr>
          <w:highlight w:val="green"/>
          <w:rtl w:val="0"/>
        </w:rPr>
        <w:t xml:space="preserve">[o que?]</w:t>
      </w:r>
      <w:r w:rsidDel="00000000" w:rsidR="00000000" w:rsidRPr="00000000">
        <w:rPr>
          <w:rtl w:val="0"/>
        </w:rPr>
        <w:t xml:space="preserve"> são ligadas, uma a uma, na seguinte sequência: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Primeiro, a chave S1 (com a carga de 5.7 kW) é ligad</w:t>
      </w:r>
      <w:r w:rsidDel="00000000" w:rsidR="00000000" w:rsidRPr="00000000">
        <w:rPr>
          <w:highlight w:val="yellow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 instante de tempo t=3s;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Depois, a chave S2 (carga de 5.7 kW) é ligad</w:t>
      </w:r>
      <w:r w:rsidDel="00000000" w:rsidR="00000000" w:rsidRPr="00000000">
        <w:rPr>
          <w:highlight w:val="yellow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em t=6s;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chave S3 (carga de 25 kW) é ligad</w:t>
      </w:r>
      <w:r w:rsidDel="00000000" w:rsidR="00000000" w:rsidRPr="00000000">
        <w:rPr>
          <w:highlight w:val="yellow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em t=9s;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chave S4 (carga de 57 kW) é ligad</w:t>
      </w:r>
      <w:r w:rsidDel="00000000" w:rsidR="00000000" w:rsidRPr="00000000">
        <w:rPr>
          <w:highlight w:val="yellow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em t=12s;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 fim, a chave S5 (carga de 25 kW) é ligad</w:t>
      </w:r>
      <w:r w:rsidDel="00000000" w:rsidR="00000000" w:rsidRPr="00000000">
        <w:rPr>
          <w:highlight w:val="yellow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em t=15.s</w:t>
      </w:r>
    </w:p>
    <w:p w:rsidR="00000000" w:rsidDel="00000000" w:rsidP="00000000" w:rsidRDefault="00000000" w:rsidRPr="00000000" w14:paraId="00000009">
      <w:pPr>
        <w:spacing w:line="360" w:lineRule="auto"/>
        <w:rPr/>
      </w:pPr>
      <w:r w:rsidDel="00000000" w:rsidR="00000000" w:rsidRPr="00000000">
        <w:rPr>
          <w:rtl w:val="0"/>
        </w:rPr>
        <w:t xml:space="preserve">Nos últimos 3 segundos </w:t>
      </w:r>
      <w:r w:rsidDel="00000000" w:rsidR="00000000" w:rsidRPr="00000000">
        <w:rPr>
          <w:highlight w:val="red"/>
          <w:rtl w:val="0"/>
        </w:rPr>
        <w:t xml:space="preserve">finais</w:t>
      </w:r>
      <w:r w:rsidDel="00000000" w:rsidR="00000000" w:rsidRPr="00000000">
        <w:rPr>
          <w:rtl w:val="0"/>
        </w:rPr>
        <w:t xml:space="preserve"> de simulação todas as cargas são desligadas.</w:t>
      </w:r>
    </w:p>
    <w:p w:rsidR="00000000" w:rsidDel="00000000" w:rsidP="00000000" w:rsidRDefault="00000000" w:rsidRPr="00000000" w14:paraId="0000000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highlight w:val="green"/>
          <w:rtl w:val="0"/>
        </w:rPr>
        <w:t xml:space="preserve">[Técnica]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Droop Indutivo</w:t>
      </w:r>
    </w:p>
    <w:p w:rsidR="00000000" w:rsidDel="00000000" w:rsidP="00000000" w:rsidRDefault="00000000" w:rsidRPr="00000000" w14:paraId="0000000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/>
      </w:pPr>
      <w:r w:rsidDel="00000000" w:rsidR="00000000" w:rsidRPr="00000000">
        <w:rPr>
          <w:rtl w:val="0"/>
        </w:rPr>
        <w:t xml:space="preserve">Para todos os conversores, a razão dos coeficientes de inclinação de tensão foi ajustada em uma variação 3,8% da tensão nominal em relação à potência reativa máxima. Já para os coeficientes de inclinação de frequência foi ajustada para ter uma variação de 0,35% da frequência nominal em relação à potência ativa máxima de cada conversor. Considerando que os conversores 1</w:t>
      </w:r>
      <w:r w:rsidDel="00000000" w:rsidR="00000000" w:rsidRPr="00000000">
        <w:rPr>
          <w:highlight w:val="yellow"/>
          <w:rtl w:val="0"/>
        </w:rPr>
        <w:t xml:space="preserve">um</w:t>
      </w:r>
      <w:r w:rsidDel="00000000" w:rsidR="00000000" w:rsidRPr="00000000">
        <w:rPr>
          <w:rtl w:val="0"/>
        </w:rPr>
        <w:t xml:space="preserve"> e 2</w:t>
      </w:r>
      <w:r w:rsidDel="00000000" w:rsidR="00000000" w:rsidRPr="00000000">
        <w:rPr>
          <w:highlight w:val="yellow"/>
          <w:rtl w:val="0"/>
        </w:rPr>
        <w:t xml:space="preserve">dois</w:t>
      </w:r>
      <w:r w:rsidDel="00000000" w:rsidR="00000000" w:rsidRPr="00000000">
        <w:rPr>
          <w:rtl w:val="0"/>
        </w:rPr>
        <w:t xml:space="preserve"> têm o triplo da potência dos conversores </w:t>
      </w:r>
      <w:r w:rsidDel="00000000" w:rsidR="00000000" w:rsidRPr="00000000">
        <w:rPr>
          <w:highlight w:val="yellow"/>
          <w:rtl w:val="0"/>
        </w:rPr>
        <w:t xml:space="preserve">3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highlight w:val="yellow"/>
          <w:rtl w:val="0"/>
        </w:rPr>
        <w:t xml:space="preserve">4</w:t>
      </w:r>
      <w:r w:rsidDel="00000000" w:rsidR="00000000" w:rsidRPr="00000000">
        <w:rPr>
          <w:rtl w:val="0"/>
        </w:rPr>
        <w:t xml:space="preserve"> (S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= 3S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), tem-se os coeficientes de inclinação de tensão e de frequência, m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= 3m</w:t>
      </w:r>
      <w:r w:rsidDel="00000000" w:rsidR="00000000" w:rsidRPr="00000000">
        <w:rPr>
          <w:vertAlign w:val="subscript"/>
          <w:rtl w:val="0"/>
        </w:rPr>
        <w:t xml:space="preserve">1 </w:t>
      </w:r>
      <w:r w:rsidDel="00000000" w:rsidR="00000000" w:rsidRPr="00000000">
        <w:rPr>
          <w:rtl w:val="0"/>
        </w:rPr>
        <w:t xml:space="preserve">e n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= 3n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. Portanto, os conversores 1 e 2 fornecem o triplo de potência ativa e reativa já que a sua capacidade nominal é o triplo da dos conversores </w:t>
      </w:r>
      <w:r w:rsidDel="00000000" w:rsidR="00000000" w:rsidRPr="00000000">
        <w:rPr>
          <w:highlight w:val="yellow"/>
          <w:rtl w:val="0"/>
        </w:rPr>
        <w:t xml:space="preserve">3 e 4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E">
      <w:pPr>
        <w:spacing w:line="360" w:lineRule="auto"/>
        <w:rPr>
          <w:shd w:fill="ff9900" w:val="clear"/>
        </w:rPr>
      </w:pPr>
      <w:r w:rsidDel="00000000" w:rsidR="00000000" w:rsidRPr="00000000">
        <w:rPr>
          <w:rtl w:val="0"/>
        </w:rPr>
        <w:t xml:space="preserve">O compartilhamento de potência dessa técnica é apresentado nas figuras 1 e 2. O erro máximo de compartilhamento de potência ativa ocorreu quando a maior carga foi ligada apresentando valor de 0,34%</w:t>
      </w:r>
      <w:r w:rsidDel="00000000" w:rsidR="00000000" w:rsidRPr="00000000">
        <w:rPr>
          <w:highlight w:val="green"/>
          <w:rtl w:val="0"/>
        </w:rPr>
        <w:t xml:space="preserve">[de que?]</w:t>
      </w:r>
      <w:r w:rsidDel="00000000" w:rsidR="00000000" w:rsidRPr="00000000">
        <w:rPr>
          <w:rtl w:val="0"/>
        </w:rPr>
        <w:t xml:space="preserve"> (visto na tabela 1) e a regulação de frequência -0,21%</w:t>
      </w:r>
      <w:r w:rsidDel="00000000" w:rsidR="00000000" w:rsidRPr="00000000">
        <w:rPr>
          <w:highlight w:val="green"/>
          <w:rtl w:val="0"/>
        </w:rPr>
        <w:t xml:space="preserve">[de que?]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shd w:fill="ff9900" w:val="clear"/>
          <w:rtl w:val="0"/>
        </w:rPr>
        <w:t xml:space="preserve"> Enquanto, no compartilhamento de potência reativa há um erro grande e desproporcional entre os conversores. E a regulação de tensão por volta de -21%.</w:t>
      </w:r>
    </w:p>
    <w:p w:rsidR="00000000" w:rsidDel="00000000" w:rsidP="00000000" w:rsidRDefault="00000000" w:rsidRPr="00000000" w14:paraId="0000000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819951" cy="2263074"/>
            <wp:effectExtent b="0" l="0" r="0" t="0"/>
            <wp:docPr id="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951" cy="2263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967827" cy="2531861"/>
            <wp:effectExtent b="0" l="0" r="0" t="0"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827" cy="2531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highlight w:val="green"/>
        </w:rPr>
      </w:pPr>
      <w:r w:rsidDel="00000000" w:rsidR="00000000" w:rsidRPr="00000000">
        <w:rPr>
          <w:rtl w:val="0"/>
        </w:rPr>
        <w:t xml:space="preserve">Figura 1: a) Tensões das fontes. b) Compartilhamento de potência reativa entre os conversores</w:t>
      </w:r>
      <w:r w:rsidDel="00000000" w:rsidR="00000000" w:rsidRPr="00000000">
        <w:rPr>
          <w:highlight w:val="green"/>
          <w:rtl w:val="0"/>
        </w:rPr>
        <w:t xml:space="preserve">[precisa de fonte?]</w:t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135844" cy="4826411"/>
            <wp:effectExtent b="0" l="0" r="0" t="0"/>
            <wp:docPr id="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5844" cy="4826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Figura 2: a) Frequência de saída dos conversores. b) Compartilhamento de potência reativa entre os conversores.</w:t>
      </w:r>
    </w:p>
    <w:p w:rsidR="00000000" w:rsidDel="00000000" w:rsidP="00000000" w:rsidRDefault="00000000" w:rsidRPr="00000000" w14:paraId="0000001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  <w:t xml:space="preserve">Tabela 1:  Erro do Droop Indutivo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140.0" w:type="dxa"/>
        <w:jc w:val="center"/>
        <w:tblLayout w:type="fixed"/>
        <w:tblLook w:val="0400"/>
      </w:tblPr>
      <w:tblGrid>
        <w:gridCol w:w="1300"/>
        <w:gridCol w:w="1296"/>
        <w:gridCol w:w="1287"/>
        <w:gridCol w:w="1416"/>
        <w:gridCol w:w="1416"/>
        <w:gridCol w:w="1425"/>
        <w:tblGridChange w:id="0">
          <w:tblGrid>
            <w:gridCol w:w="1300"/>
            <w:gridCol w:w="1296"/>
            <w:gridCol w:w="1287"/>
            <w:gridCol w:w="1416"/>
            <w:gridCol w:w="1416"/>
            <w:gridCol w:w="1425"/>
          </w:tblGrid>
        </w:tblGridChange>
      </w:tblGrid>
      <w:tr>
        <w:trPr>
          <w:trHeight w:val="32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Parâmetro</w:t>
            </w:r>
          </w:p>
        </w:tc>
        <w:tc>
          <w:tcPr>
            <w:gridSpan w:val="5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4c6e7" w:val="clear"/>
            <w:vAlign w:val="bottom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LD</w:t>
            </w:r>
          </w:p>
        </w:tc>
      </w:tr>
      <w:tr>
        <w:trPr>
          <w:trHeight w:val="320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L5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0,06%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0,05%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0,15%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0,34%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0,31%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0,15%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0,34%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0,31%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0,15%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0,34%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0,31%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0,16%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0,34%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0,31%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-5,54%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-6,73%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-9,10%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-12,09%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-11,89%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-8,49%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-9,70%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-12,16%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-4,55%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-6,57%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21,91%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23,61%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24,96%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22,60%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26,82%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Q4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20,17%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25,72%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38,82%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27,32%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28,60%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-1,84%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-3,58%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-9,93%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-20,18%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-23,83%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-1,79%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-3,48%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-9,65%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-21,71%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-25,11%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-1,86%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-3,69%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-10,42%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-20,79%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-25,02%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7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DV4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-1,83%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-3,76%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-11,52%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-21,58%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-25,36%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-0,02%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-0,04%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-0,11%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-0,21%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-0,25%</w:t>
            </w:r>
          </w:p>
        </w:tc>
      </w:tr>
    </w:tbl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Droop Resistivo</w:t>
      </w:r>
    </w:p>
    <w:p w:rsidR="00000000" w:rsidDel="00000000" w:rsidP="00000000" w:rsidRDefault="00000000" w:rsidRPr="00000000" w14:paraId="0000008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rPr/>
      </w:pPr>
      <w:r w:rsidDel="00000000" w:rsidR="00000000" w:rsidRPr="00000000">
        <w:rPr>
          <w:rtl w:val="0"/>
        </w:rPr>
        <w:t xml:space="preserve">Para o caso dos coeficientes de inclinação foram considerados a variação 0.33% da frequência nominal e de 10% variação de tensão</w:t>
      </w:r>
      <w:r w:rsidDel="00000000" w:rsidR="00000000" w:rsidRPr="00000000">
        <w:rPr>
          <w:highlight w:val="green"/>
          <w:rtl w:val="0"/>
        </w:rPr>
        <w:t xml:space="preserve">[nominal?]</w:t>
      </w:r>
      <w:r w:rsidDel="00000000" w:rsidR="00000000" w:rsidRPr="00000000">
        <w:rPr>
          <w:rtl w:val="0"/>
        </w:rPr>
        <w:t xml:space="preserve">. Assim, foram obtidos os resultados dessa técnica (figura 3 e 4) em que o erro de compartilhamento de potência teve valores elevados ao contrário do que se obteve no droop indutivo.</w:t>
      </w:r>
    </w:p>
    <w:p w:rsidR="00000000" w:rsidDel="00000000" w:rsidP="00000000" w:rsidRDefault="00000000" w:rsidRPr="00000000" w14:paraId="0000008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962347" cy="2342475"/>
            <wp:effectExtent b="0" l="0" r="0" t="0"/>
            <wp:docPr id="3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2113" l="310" r="-446" t="11631"/>
                    <a:stretch>
                      <a:fillRect/>
                    </a:stretch>
                  </pic:blipFill>
                  <pic:spPr>
                    <a:xfrm>
                      <a:off x="0" y="0"/>
                      <a:ext cx="4962347" cy="234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037611" cy="2301841"/>
            <wp:effectExtent b="0" l="0" r="0" t="0"/>
            <wp:docPr id="3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7611" cy="2301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Figura 3: a) Tensões das fontes. b) Compartilhamento de potência reativa entre os conversores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084275" cy="4634361"/>
            <wp:effectExtent b="0" l="0" r="0" t="0"/>
            <wp:docPr id="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4275" cy="4634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Figura 4: a) Frequência de saída dos conversores. b) Compartilhamento de potência reativa entre os conversores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>
          <w:rtl w:val="0"/>
        </w:rPr>
        <w:t xml:space="preserve">Tabela 2:  Erro do Droop Resistivo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139.999999999999" w:type="dxa"/>
        <w:jc w:val="center"/>
        <w:tblLayout w:type="fixed"/>
        <w:tblLook w:val="0400"/>
      </w:tblPr>
      <w:tblGrid>
        <w:gridCol w:w="1300"/>
        <w:gridCol w:w="1374"/>
        <w:gridCol w:w="1364"/>
        <w:gridCol w:w="1364"/>
        <w:gridCol w:w="1364"/>
        <w:gridCol w:w="1374"/>
        <w:tblGridChange w:id="0">
          <w:tblGrid>
            <w:gridCol w:w="1300"/>
            <w:gridCol w:w="1374"/>
            <w:gridCol w:w="1364"/>
            <w:gridCol w:w="1364"/>
            <w:gridCol w:w="1364"/>
            <w:gridCol w:w="1374"/>
          </w:tblGrid>
        </w:tblGridChange>
      </w:tblGrid>
      <w:tr>
        <w:trPr>
          <w:trHeight w:val="32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Parâmetro</w:t>
            </w:r>
          </w:p>
        </w:tc>
        <w:tc>
          <w:tcPr>
            <w:gridSpan w:val="5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4b084" w:val="clear"/>
            <w:vAlign w:val="bottom"/>
          </w:tcPr>
          <w:p w:rsidR="00000000" w:rsidDel="00000000" w:rsidP="00000000" w:rsidRDefault="00000000" w:rsidRPr="00000000" w14:paraId="0000009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RD</w:t>
            </w:r>
          </w:p>
        </w:tc>
      </w:tr>
      <w:tr>
        <w:trPr>
          <w:trHeight w:val="320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L5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-11,30%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-13,53%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-17,35%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-17,18%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-20,88%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-15,85%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-17,98%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-21,61%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-21,41%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-11,34%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43,37%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46,01%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46,21%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54,69%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47,48%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38,55%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48,92%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71,89%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62,47%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49,49%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B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C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C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C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Q4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-0,02%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D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-1,03%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-2,05%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-6,02%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-9,66%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-16,21%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D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-0,99%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-1,97%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-5,79%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-9,28%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-17,63%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D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-1,04%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-2,13%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-6,41%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-10,66%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-17,14%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E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DV4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-2,17%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-7,47%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-11,16%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-17,34%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E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2,38%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0,11%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-0,18%</w:t>
            </w:r>
          </w:p>
        </w:tc>
      </w:tr>
    </w:tbl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VSG</w:t>
      </w:r>
    </w:p>
    <w:p w:rsidR="00000000" w:rsidDel="00000000" w:rsidP="00000000" w:rsidRDefault="00000000" w:rsidRPr="00000000" w14:paraId="000000F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  <w:t xml:space="preserve">Nessa técnica é necessário obter alguns parâmetros que é de acordo com as característica da microrrede. A impedância da linha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Rline=0.4768; </w:t>
      </w: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Lline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=1.1838e-4) e a reatância indutiva ( Lls 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(30kW)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 5.15mH; Lls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(10kW)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16,7mH).</w:t>
      </w: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[nomes de variaveis podem melhorar]</w:t>
      </w:r>
    </w:p>
    <w:p w:rsidR="00000000" w:rsidDel="00000000" w:rsidP="00000000" w:rsidRDefault="00000000" w:rsidRPr="00000000" w14:paraId="000000F6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046627" cy="2232322"/>
            <wp:effectExtent b="0" l="0" r="0" t="0"/>
            <wp:docPr id="3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6627" cy="2232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197465" cy="2467848"/>
            <wp:effectExtent b="0" l="0" r="0" t="0"/>
            <wp:docPr id="3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7465" cy="246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Figura 5: a) Tensões das fontes. b) Compartilhamento de potência reativa entre os conversores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125493" cy="2208703"/>
            <wp:effectExtent b="0" l="0" r="0" t="0"/>
            <wp:docPr id="3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5493" cy="220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60659" cy="2157997"/>
            <wp:effectExtent b="0" l="0" r="0" t="0"/>
            <wp:docPr id="4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0659" cy="2157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/>
      </w:pPr>
      <w:r w:rsidDel="00000000" w:rsidR="00000000" w:rsidRPr="00000000">
        <w:rPr>
          <w:rtl w:val="0"/>
        </w:rPr>
        <w:t xml:space="preserve">Figura 6: a) Frequência de saída dos conversores. b) Compartilhamento de potência reativa entre os conversores.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rPr/>
      </w:pPr>
      <w:r w:rsidDel="00000000" w:rsidR="00000000" w:rsidRPr="00000000">
        <w:rPr>
          <w:rtl w:val="0"/>
        </w:rPr>
        <w:t xml:space="preserve">A saída do estimador de tensão do conversor 1, mas segue o mesmo comportamento para os outros conversores, é mostrado na figura 7 e nos três primeiros instantes é 311 V, como a microrrede está sem carga e a cada adicionamento de cargas a tensão cai. Na saída do controle, que é a saída do ajustador de reatância (figura 8), a tensão é senoidal com pico de 311 V, sem as cargas.</w:t>
      </w:r>
    </w:p>
    <w:p w:rsidR="00000000" w:rsidDel="00000000" w:rsidP="00000000" w:rsidRDefault="00000000" w:rsidRPr="00000000" w14:paraId="0000010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905749" cy="2275648"/>
            <wp:effectExtent b="0" l="0" r="0" t="0"/>
            <wp:docPr id="4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749" cy="2275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/>
      </w:pPr>
      <w:r w:rsidDel="00000000" w:rsidR="00000000" w:rsidRPr="00000000">
        <w:rPr>
          <w:rtl w:val="0"/>
        </w:rPr>
        <w:t xml:space="preserve">Figura 7: Saída do estimador de tensão do conversor 1.</w:t>
      </w:r>
    </w:p>
    <w:p w:rsidR="00000000" w:rsidDel="00000000" w:rsidP="00000000" w:rsidRDefault="00000000" w:rsidRPr="00000000" w14:paraId="000001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988253" cy="2318029"/>
            <wp:effectExtent b="0" l="0" r="0" t="0"/>
            <wp:docPr id="4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8253" cy="2318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Figura 8: Saída do conversor 1</w:t>
      </w:r>
    </w:p>
    <w:p w:rsidR="00000000" w:rsidDel="00000000" w:rsidP="00000000" w:rsidRDefault="00000000" w:rsidRPr="00000000" w14:paraId="0000010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rPr/>
      </w:pPr>
      <w:r w:rsidDel="00000000" w:rsidR="00000000" w:rsidRPr="00000000">
        <w:rPr>
          <w:rtl w:val="0"/>
        </w:rPr>
        <w:t xml:space="preserve">Observa-se que quando é adicionado uma carga muito grande (por volta de 20kW), essa técnica tem uma resposta muito oscilatória demorando para atingir o regime permanente. Esse comportamento também foi obtido com a simulação da microrrede com dois conversores em paralelos. Os resultados do erro de compartilhamento seguem na tabela 3, apresentando erro de compartilhamento de potência ativa muito baixos, porém, o compartilhamento de potência reativa é elevado e desproporcional como o controle de droop indutivo. </w:t>
      </w:r>
    </w:p>
    <w:p w:rsidR="00000000" w:rsidDel="00000000" w:rsidP="00000000" w:rsidRDefault="00000000" w:rsidRPr="00000000" w14:paraId="0000010B">
      <w:pPr>
        <w:jc w:val="center"/>
        <w:rPr/>
      </w:pPr>
      <w:r w:rsidDel="00000000" w:rsidR="00000000" w:rsidRPr="00000000">
        <w:rPr>
          <w:rtl w:val="0"/>
        </w:rPr>
        <w:t xml:space="preserve">Tabela 3:  Erro do VSG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139.999999999999" w:type="dxa"/>
        <w:jc w:val="center"/>
        <w:tblLayout w:type="fixed"/>
        <w:tblLook w:val="0400"/>
      </w:tblPr>
      <w:tblGrid>
        <w:gridCol w:w="1300"/>
        <w:gridCol w:w="1374"/>
        <w:gridCol w:w="1364"/>
        <w:gridCol w:w="1364"/>
        <w:gridCol w:w="1364"/>
        <w:gridCol w:w="1374"/>
        <w:tblGridChange w:id="0">
          <w:tblGrid>
            <w:gridCol w:w="1300"/>
            <w:gridCol w:w="1374"/>
            <w:gridCol w:w="1364"/>
            <w:gridCol w:w="1364"/>
            <w:gridCol w:w="1364"/>
            <w:gridCol w:w="1374"/>
          </w:tblGrid>
        </w:tblGridChange>
      </w:tblGrid>
      <w:tr>
        <w:trPr>
          <w:trHeight w:val="32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Parâmetro</w:t>
            </w:r>
          </w:p>
        </w:tc>
        <w:tc>
          <w:tcPr>
            <w:gridSpan w:val="5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2cc" w:val="clear"/>
            <w:vAlign w:val="bottom"/>
          </w:tcPr>
          <w:p w:rsidR="00000000" w:rsidDel="00000000" w:rsidP="00000000" w:rsidRDefault="00000000" w:rsidRPr="00000000" w14:paraId="0000010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VSG</w:t>
            </w:r>
          </w:p>
        </w:tc>
      </w:tr>
      <w:tr>
        <w:trPr>
          <w:trHeight w:val="320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L5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0,06%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0,06%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0,16%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0,29%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0,10%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0,18%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0,16%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0,34%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0,03%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0,68%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0,58%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0,68%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0,59%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20,27%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16,42%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16,40%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9,50%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10,73%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5,44%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1,58%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1,05%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20,35%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16,63%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-40,24%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-18,50%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-18,98%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-42,95%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-41,52%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-36,87%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-35,52%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-33,37%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-46,61%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-40,59%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-0,38%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-0,72%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-1,88%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-3,42%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-3,31%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-0,33%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-0,61%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-1,56%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-5,28%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-4,97%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-0,38%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-1,08%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-3,04%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-4,58%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-4,83%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-0,40%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-0,84%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-2,43%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-4,20%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-4,95%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Df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-0,30%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-0,60%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-1,88%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-4,76%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-6,01%</w:t>
            </w:r>
          </w:p>
        </w:tc>
      </w:tr>
    </w:tbl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40" w:w="11900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0219F5"/>
    <w:pPr>
      <w:spacing w:after="100" w:afterAutospacing="1" w:before="100" w:beforeAutospacing="1"/>
    </w:pPr>
    <w:rPr>
      <w:rFonts w:ascii="Times New Roman" w:cs="Times New Roman" w:hAnsi="Times New Roman"/>
      <w:lang w:eastAsia="pt-BR"/>
    </w:rPr>
  </w:style>
  <w:style w:type="paragraph" w:styleId="PargrafodaLista">
    <w:name w:val="List Paragraph"/>
    <w:basedOn w:val="Normal"/>
    <w:uiPriority w:val="34"/>
    <w:qFormat w:val="1"/>
    <w:rsid w:val="00FD3E8A"/>
    <w:pPr>
      <w:ind w:left="720"/>
      <w:contextualSpacing w:val="1"/>
    </w:pPr>
  </w:style>
  <w:style w:type="paragraph" w:styleId="Cabealho">
    <w:name w:val="header"/>
    <w:basedOn w:val="Normal"/>
    <w:link w:val="CabealhoChar"/>
    <w:uiPriority w:val="99"/>
    <w:unhideWhenUsed w:val="1"/>
    <w:rsid w:val="00410C0F"/>
    <w:pPr>
      <w:tabs>
        <w:tab w:val="center" w:pos="4419"/>
        <w:tab w:val="right" w:pos="8838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410C0F"/>
  </w:style>
  <w:style w:type="paragraph" w:styleId="Rodap">
    <w:name w:val="footer"/>
    <w:basedOn w:val="Normal"/>
    <w:link w:val="RodapChar"/>
    <w:uiPriority w:val="99"/>
    <w:unhideWhenUsed w:val="1"/>
    <w:rsid w:val="00410C0F"/>
    <w:pPr>
      <w:tabs>
        <w:tab w:val="center" w:pos="4419"/>
        <w:tab w:val="right" w:pos="8838"/>
      </w:tabs>
    </w:pPr>
  </w:style>
  <w:style w:type="character" w:styleId="RodapChar" w:customStyle="1">
    <w:name w:val="Rodapé Char"/>
    <w:basedOn w:val="Fontepargpadro"/>
    <w:link w:val="Rodap"/>
    <w:uiPriority w:val="99"/>
    <w:rsid w:val="00410C0F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7" Type="http://schemas.openxmlformats.org/officeDocument/2006/relationships/image" Target="media/image3.jp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2.jp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CBdHfySOl/RC8Jqg2cQ6FqXpgg==">AMUW2mUpLStKTFYRVyCwVry4LXeDgF5LIl0NvlmBRGuyv0Ap/E+c0BuqhCRaryKxKRYMDFhu8zaB5DCgORUEvZs89OdL4hV52whCAhZCvAi9ibHEVdZ306tRw1QENQS4QkgPgFeu2WdK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2020-04-05T21:11:00Z</dcterms:created>
  <dc:creator>Usuário do Microsoft Office</dc:creator>
</cp:coreProperties>
</file>