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EFEFEF"/>
  <w:body>
    <w:p w:rsidR="00000000" w:rsidDel="00000000" w:rsidP="00000000" w:rsidRDefault="00000000" w:rsidRPr="00000000" w14:paraId="00000001">
      <w:pPr>
        <w:pStyle w:val="Heading1"/>
        <w:pageBreakBefore w:val="0"/>
        <w:rPr>
          <w:rFonts w:ascii="IBM Plex Sans" w:cs="IBM Plex Sans" w:eastAsia="IBM Plex Sans" w:hAnsi="IBM Plex Sans"/>
          <w:color w:val="999999"/>
          <w:sz w:val="14"/>
          <w:szCs w:val="14"/>
          <w:highlight w:val="white"/>
        </w:rPr>
      </w:pPr>
      <w:bookmarkStart w:colFirst="0" w:colLast="0" w:name="_w09riado97hl" w:id="0"/>
      <w:bookmarkEnd w:id="0"/>
      <w:r w:rsidDel="00000000" w:rsidR="00000000" w:rsidRPr="00000000">
        <w:rPr>
          <w:rFonts w:ascii="IBM Plex Sans" w:cs="IBM Plex Sans" w:eastAsia="IBM Plex Sans" w:hAnsi="IBM Plex Sans"/>
          <w:color w:val="000000"/>
          <w:sz w:val="30"/>
          <w:szCs w:val="30"/>
          <w:rtl w:val="0"/>
        </w:rPr>
        <w:t xml:space="preserve">OWNML MACHINE LEARNING CANVAS</w:t>
      </w:r>
      <w:r w:rsidDel="00000000" w:rsidR="00000000" w:rsidRPr="00000000">
        <w:rPr>
          <w:rFonts w:ascii="IBM Plex Sans" w:cs="IBM Plex Sans" w:eastAsia="IBM Plex Sans" w:hAnsi="IBM Plex Sans"/>
          <w:color w:val="000000"/>
          <w:rtl w:val="0"/>
        </w:rPr>
        <w:t xml:space="preserve"> </w:t>
      </w: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  </w:t>
      </w:r>
      <w:r w:rsidDel="00000000" w:rsidR="00000000" w:rsidRPr="00000000">
        <w:rPr>
          <w:rFonts w:ascii="IBM Plex Sans" w:cs="IBM Plex Sans" w:eastAsia="IBM Plex Sans" w:hAnsi="IBM Plex Sans"/>
          <w:b w:val="0"/>
          <w:bCs w:val="0"/>
          <w:color w:val="b7b7b7"/>
          <w:sz w:val="16"/>
          <w:szCs w:val="16"/>
          <w:rtl w:val="0"/>
        </w:rPr>
        <w:t xml:space="preserve">     </w:t>
      </w: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  </w:t>
        <w:tab/>
        <w:t xml:space="preserve">          </w:t>
      </w:r>
      <w:r w:rsidDel="00000000" w:rsidR="00000000" w:rsidRPr="00000000">
        <w:rPr>
          <w:rFonts w:ascii="IBM Plex Sans" w:cs="IBM Plex Sans" w:eastAsia="IBM Plex Sans" w:hAnsi="IBM Plex Sans"/>
          <w:b w:val="0"/>
          <w:bCs w:val="0"/>
          <w:color w:val="b7b7b7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IBM Plex Sans" w:cs="IBM Plex Sans" w:eastAsia="IBM Plex Sans" w:hAnsi="IBM Plex Sans"/>
          <w:b w:val="0"/>
          <w:bCs w:val="0"/>
          <w:color w:val="999999"/>
          <w:sz w:val="14"/>
          <w:szCs w:val="14"/>
          <w:rtl w:val="0"/>
        </w:rPr>
        <w:t xml:space="preserve">Designed for: </w:t>
      </w:r>
      <w:r w:rsidDel="00000000" w:rsidR="00000000" w:rsidRPr="00000000">
        <w:rPr>
          <w:rFonts w:ascii="IBM Plex Sans" w:cs="IBM Plex Sans" w:eastAsia="IBM Plex Sans" w:hAnsi="IBM Plex Sans"/>
          <w:b w:val="0"/>
          <w:bCs w:val="0"/>
          <w:color w:val="999999"/>
          <w:sz w:val="14"/>
          <w:szCs w:val="14"/>
          <w:highlight w:val="white"/>
          <w:rtl w:val="0"/>
        </w:rPr>
        <w:t xml:space="preserve">                                          </w:t>
      </w:r>
      <w:r w:rsidDel="00000000" w:rsidR="00000000" w:rsidRPr="00000000">
        <w:rPr>
          <w:rFonts w:ascii="IBM Plex Sans" w:cs="IBM Plex Sans" w:eastAsia="IBM Plex Sans" w:hAnsi="IBM Plex Sans"/>
          <w:b w:val="0"/>
          <w:bCs w:val="0"/>
          <w:color w:val="999999"/>
          <w:sz w:val="14"/>
          <w:szCs w:val="14"/>
          <w:rtl w:val="0"/>
        </w:rPr>
        <w:t xml:space="preserve">   Designed by: </w:t>
      </w:r>
      <w:r w:rsidDel="00000000" w:rsidR="00000000" w:rsidRPr="00000000">
        <w:rPr>
          <w:rFonts w:ascii="IBM Plex Sans" w:cs="IBM Plex Sans" w:eastAsia="IBM Plex Sans" w:hAnsi="IBM Plex Sans"/>
          <w:b w:val="0"/>
          <w:bCs w:val="0"/>
          <w:color w:val="999999"/>
          <w:sz w:val="14"/>
          <w:szCs w:val="14"/>
          <w:highlight w:val="white"/>
          <w:rtl w:val="0"/>
        </w:rPr>
        <w:t xml:space="preserve">  </w:t>
      </w:r>
      <w:r w:rsidDel="00000000" w:rsidR="00000000" w:rsidRPr="00000000">
        <w:rPr>
          <w:rFonts w:ascii="IBM Plex Sans" w:cs="IBM Plex Sans" w:eastAsia="IBM Plex Sans" w:hAnsi="IBM Plex Sans"/>
          <w:sz w:val="14"/>
          <w:szCs w:val="14"/>
          <w:highlight w:val="white"/>
          <w:rtl w:val="0"/>
        </w:rPr>
        <w:t xml:space="preserve">     </w:t>
      </w:r>
      <w:r w:rsidDel="00000000" w:rsidR="00000000" w:rsidRPr="00000000">
        <w:rPr>
          <w:rFonts w:ascii="IBM Plex Sans" w:cs="IBM Plex Sans" w:eastAsia="IBM Plex Sans" w:hAnsi="IBM Plex Sans"/>
          <w:b w:val="0"/>
          <w:bCs w:val="0"/>
          <w:color w:val="999999"/>
          <w:sz w:val="14"/>
          <w:szCs w:val="14"/>
          <w:highlight w:val="white"/>
          <w:rtl w:val="0"/>
        </w:rPr>
        <w:t xml:space="preserve">                                </w:t>
      </w:r>
      <w:r w:rsidDel="00000000" w:rsidR="00000000" w:rsidRPr="00000000">
        <w:rPr>
          <w:rFonts w:ascii="IBM Plex Sans" w:cs="IBM Plex Sans" w:eastAsia="IBM Plex Sans" w:hAnsi="IBM Plex Sans"/>
          <w:b w:val="0"/>
          <w:bCs w:val="0"/>
          <w:color w:val="999999"/>
          <w:sz w:val="14"/>
          <w:szCs w:val="14"/>
          <w:rtl w:val="0"/>
        </w:rPr>
        <w:t xml:space="preserve">     Date: </w:t>
      </w:r>
      <w:r w:rsidDel="00000000" w:rsidR="00000000" w:rsidRPr="00000000">
        <w:rPr>
          <w:rFonts w:ascii="IBM Plex Sans" w:cs="IBM Plex Sans" w:eastAsia="IBM Plex Sans" w:hAnsi="IBM Plex Sans"/>
          <w:b w:val="0"/>
          <w:bCs w:val="0"/>
          <w:color w:val="999999"/>
          <w:sz w:val="14"/>
          <w:szCs w:val="14"/>
          <w:highlight w:val="white"/>
          <w:rtl w:val="0"/>
        </w:rPr>
        <w:t xml:space="preserve">                              </w:t>
      </w:r>
      <w:r w:rsidDel="00000000" w:rsidR="00000000" w:rsidRPr="00000000">
        <w:rPr>
          <w:rFonts w:ascii="IBM Plex Sans" w:cs="IBM Plex Sans" w:eastAsia="IBM Plex Sans" w:hAnsi="IBM Plex Sans"/>
          <w:b w:val="0"/>
          <w:bCs w:val="0"/>
          <w:color w:val="999999"/>
          <w:sz w:val="14"/>
          <w:szCs w:val="14"/>
          <w:rtl w:val="0"/>
        </w:rPr>
        <w:t xml:space="preserve">  Iteration: </w:t>
      </w:r>
      <w:r w:rsidDel="00000000" w:rsidR="00000000" w:rsidRPr="00000000">
        <w:rPr>
          <w:rFonts w:ascii="IBM Plex Sans" w:cs="IBM Plex Sans" w:eastAsia="IBM Plex Sans" w:hAnsi="IBM Plex Sans"/>
          <w:b w:val="0"/>
          <w:bCs w:val="0"/>
          <w:color w:val="999999"/>
          <w:sz w:val="14"/>
          <w:szCs w:val="14"/>
          <w:highlight w:val="white"/>
          <w:rtl w:val="0"/>
        </w:rPr>
        <w:t xml:space="preserve">        .</w:t>
      </w:r>
      <w:r w:rsidDel="00000000" w:rsidR="00000000" w:rsidRPr="00000000">
        <w:rPr>
          <w:rtl w:val="0"/>
        </w:rPr>
      </w:r>
    </w:p>
    <w:tbl>
      <w:tblPr>
        <w:tblStyle w:val="Table1"/>
        <w:tblW w:w="1447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955"/>
        <w:gridCol w:w="2880"/>
        <w:gridCol w:w="2880"/>
        <w:gridCol w:w="2880"/>
        <w:gridCol w:w="2880"/>
        <w:tblGridChange w:id="0">
          <w:tblGrid>
            <w:gridCol w:w="2955"/>
            <w:gridCol w:w="2880"/>
            <w:gridCol w:w="2880"/>
            <w:gridCol w:w="2880"/>
            <w:gridCol w:w="2880"/>
          </w:tblGrid>
        </w:tblGridChange>
      </w:tblGrid>
      <w:tr>
        <w:trPr>
          <w:cantSplit w:val="0"/>
          <w:trHeight w:val="4140" w:hRule="atLeast"/>
          <w:tblHeader w:val="0"/>
        </w:trPr>
        <w:tc>
          <w:tcPr>
            <w:tcBorders>
              <w:top w:color="000000" w:space="0" w:sz="24" w:val="single"/>
              <w:left w:color="000000" w:space="0" w:sz="2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Style w:val="Heading2"/>
              <w:pageBreakBefore w:val="0"/>
              <w:rPr>
                <w:rFonts w:ascii="IBM Plex Sans" w:cs="IBM Plex Sans" w:eastAsia="IBM Plex Sans" w:hAnsi="IBM Plex Sans"/>
              </w:rPr>
            </w:pPr>
            <w:bookmarkStart w:colFirst="0" w:colLast="0" w:name="_1h1dkvi2yfu9" w:id="1"/>
            <w:bookmarkEnd w:id="1"/>
            <w:r w:rsidDel="00000000" w:rsidR="00000000" w:rsidRPr="00000000">
              <w:rPr>
                <w:rFonts w:ascii="IBM Plex Sans" w:cs="IBM Plex Sans" w:eastAsia="IBM Plex Sans" w:hAnsi="IBM Plex Sans"/>
                <w:rtl w:val="0"/>
              </w:rPr>
              <w:t xml:space="preserve">PREDICTION TASK</w:t>
            </w:r>
            <w:r w:rsidDel="00000000" w:rsidR="00000000" w:rsidRPr="00000000">
              <w:drawing>
                <wp:anchor allowOverlap="1" behindDoc="0" distB="0" distT="0" distL="0" distR="0" hidden="0" layoutInCell="1" locked="0" relativeHeight="0" simplePos="0">
                  <wp:simplePos x="0" y="0"/>
                  <wp:positionH relativeFrom="column">
                    <wp:posOffset>1390650</wp:posOffset>
                  </wp:positionH>
                  <wp:positionV relativeFrom="paragraph">
                    <wp:posOffset>0</wp:posOffset>
                  </wp:positionV>
                  <wp:extent cx="324000" cy="324000"/>
                  <wp:effectExtent b="0" l="0" r="0" t="0"/>
                  <wp:wrapSquare wrapText="bothSides" distB="0" distT="0" distL="0" distR="0"/>
                  <wp:docPr id="13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" cy="324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03">
            <w:pPr>
              <w:pStyle w:val="Heading3"/>
              <w:pageBreakBefore w:val="0"/>
              <w:spacing w:after="200" w:lineRule="auto"/>
              <w:rPr>
                <w:rFonts w:ascii="IBM Plex Sans" w:cs="IBM Plex Sans" w:eastAsia="IBM Plex Sans" w:hAnsi="IBM Plex Sans"/>
                <w:color w:val="999999"/>
                <w:sz w:val="14"/>
                <w:szCs w:val="14"/>
              </w:rPr>
            </w:pPr>
            <w:bookmarkStart w:colFirst="0" w:colLast="0" w:name="_ey8zlrtsndyk" w:id="2"/>
            <w:bookmarkEnd w:id="2"/>
            <w:r w:rsidDel="00000000" w:rsidR="00000000" w:rsidRPr="00000000">
              <w:rPr>
                <w:rFonts w:ascii="IBM Plex Sans" w:cs="IBM Plex Sans" w:eastAsia="IBM Plex Sans" w:hAnsi="IBM Plex Sans"/>
                <w:color w:val="999999"/>
                <w:sz w:val="14"/>
                <w:szCs w:val="14"/>
                <w:rtl w:val="0"/>
              </w:rPr>
              <w:t xml:space="preserve">What is the type of task?</w:t>
              <w:br w:type="textWrapping"/>
              <w:t xml:space="preserve">Which entity are predictions made on?</w:t>
              <w:br w:type="textWrapping"/>
              <w:t xml:space="preserve">What are the possible outcomes to predict?</w:t>
              <w:br w:type="textWrapping"/>
              <w:t xml:space="preserve">When are outcomes observed?</w:t>
              <w:br w:type="textWrapping"/>
            </w:r>
          </w:p>
          <w:p w:rsidR="00000000" w:rsidDel="00000000" w:rsidP="00000000" w:rsidRDefault="00000000" w:rsidRPr="00000000" w14:paraId="00000004">
            <w:pPr>
              <w:pageBreakBefore w:val="0"/>
              <w:spacing w:after="200" w:lineRule="auto"/>
              <w:jc w:val="left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sz w:val="20"/>
                <w:szCs w:val="20"/>
                <w:rtl w:val="0"/>
              </w:rPr>
              <w:t xml:space="preserve">Classificação binária supervisionada </w:t>
            </w:r>
          </w:p>
          <w:p w:rsidR="00000000" w:rsidDel="00000000" w:rsidP="00000000" w:rsidRDefault="00000000" w:rsidRPr="00000000" w14:paraId="00000005">
            <w:pPr>
              <w:pageBreakBefore w:val="0"/>
              <w:spacing w:after="200" w:lineRule="auto"/>
              <w:jc w:val="left"/>
              <w:rPr>
                <w:rFonts w:ascii="IBM Plex Sans" w:cs="IBM Plex Sans" w:eastAsia="IBM Plex Sans" w:hAnsi="IBM Plex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sz w:val="20"/>
                <w:szCs w:val="20"/>
                <w:rtl w:val="0"/>
              </w:rPr>
              <w:t xml:space="preserve">Identificar clientes com alto risco de cancelamento. </w:t>
            </w: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0"/>
                <w:szCs w:val="20"/>
                <w:rtl w:val="0"/>
              </w:rPr>
              <w:t xml:space="preserve">Possíveis resultados?</w:t>
            </w:r>
          </w:p>
          <w:p w:rsidR="00000000" w:rsidDel="00000000" w:rsidP="00000000" w:rsidRDefault="00000000" w:rsidRPr="00000000" w14:paraId="00000006">
            <w:pPr>
              <w:numPr>
                <w:ilvl w:val="0"/>
                <w:numId w:val="3"/>
              </w:numPr>
              <w:spacing w:after="0" w:afterAutospacing="0" w:before="240" w:lineRule="auto"/>
              <w:ind w:left="720" w:hanging="360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sz w:val="20"/>
                <w:szCs w:val="20"/>
                <w:rtl w:val="0"/>
              </w:rPr>
              <w:t xml:space="preserve">0 = Cliente permanece.</w:t>
            </w:r>
          </w:p>
          <w:p w:rsidR="00000000" w:rsidDel="00000000" w:rsidP="00000000" w:rsidRDefault="00000000" w:rsidRPr="00000000" w14:paraId="00000007">
            <w:pPr>
              <w:numPr>
                <w:ilvl w:val="0"/>
                <w:numId w:val="3"/>
              </w:numPr>
              <w:spacing w:after="240" w:before="0" w:beforeAutospacing="0" w:lineRule="auto"/>
              <w:ind w:left="720" w:hanging="360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sz w:val="20"/>
                <w:szCs w:val="20"/>
                <w:rtl w:val="0"/>
              </w:rPr>
              <w:t xml:space="preserve">1 = Cliente cancela (Churn).</w:t>
            </w:r>
          </w:p>
          <w:p w:rsidR="00000000" w:rsidDel="00000000" w:rsidP="00000000" w:rsidRDefault="00000000" w:rsidRPr="00000000" w14:paraId="00000008">
            <w:pPr>
              <w:spacing w:after="240" w:before="240" w:lineRule="auto"/>
              <w:rPr>
                <w:rFonts w:ascii="IBM Plex Sans" w:cs="IBM Plex Sans" w:eastAsia="IBM Plex Sans" w:hAnsi="IBM Plex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0"/>
                <w:szCs w:val="20"/>
                <w:rtl w:val="0"/>
              </w:rPr>
              <w:t xml:space="preserve">Quando o resultado é observado?</w:t>
            </w:r>
          </w:p>
          <w:p w:rsidR="00000000" w:rsidDel="00000000" w:rsidP="00000000" w:rsidRDefault="00000000" w:rsidRPr="00000000" w14:paraId="00000009">
            <w:pPr>
              <w:numPr>
                <w:ilvl w:val="0"/>
                <w:numId w:val="12"/>
              </w:numPr>
              <w:spacing w:after="240" w:before="240" w:lineRule="auto"/>
              <w:ind w:left="720" w:hanging="360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sz w:val="20"/>
                <w:szCs w:val="20"/>
                <w:rtl w:val="0"/>
              </w:rPr>
              <w:t xml:space="preserve">Após o período contratual, quando ocorre ou não o cancelamento do serviço.</w:t>
            </w:r>
          </w:p>
          <w:p w:rsidR="00000000" w:rsidDel="00000000" w:rsidP="00000000" w:rsidRDefault="00000000" w:rsidRPr="00000000" w14:paraId="0000000A">
            <w:pPr>
              <w:pageBreakBefore w:val="0"/>
              <w:spacing w:after="200" w:lineRule="auto"/>
              <w:jc w:val="left"/>
              <w:rPr>
                <w:rFonts w:ascii="IBM Plex Sans" w:cs="IBM Plex Sans" w:eastAsia="IBM Plex Sans" w:hAnsi="IBM Plex Sans"/>
                <w:color w:val="020094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24" w:val="single"/>
              <w:right w:color="000000" w:space="0" w:sz="12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Style w:val="Heading2"/>
              <w:pageBreakBefore w:val="0"/>
              <w:rPr>
                <w:rFonts w:ascii="IBM Plex Sans" w:cs="IBM Plex Sans" w:eastAsia="IBM Plex Sans" w:hAnsi="IBM Plex Sans"/>
              </w:rPr>
            </w:pPr>
            <w:bookmarkStart w:colFirst="0" w:colLast="0" w:name="_zi43bbo66xa8" w:id="3"/>
            <w:bookmarkEnd w:id="3"/>
            <w:r w:rsidDel="00000000" w:rsidR="00000000" w:rsidRPr="00000000">
              <w:rPr>
                <w:rFonts w:ascii="IBM Plex Sans" w:cs="IBM Plex Sans" w:eastAsia="IBM Plex Sans" w:hAnsi="IBM Plex Sans"/>
                <w:rtl w:val="0"/>
              </w:rPr>
              <w:t xml:space="preserve">DECISIONS</w:t>
            </w:r>
            <w:r w:rsidDel="00000000" w:rsidR="00000000" w:rsidRPr="00000000">
              <w:drawing>
                <wp:anchor allowOverlap="1" behindDoc="0" distB="0" distT="0" distL="0" distR="0" hidden="0" layoutInCell="1" locked="0" relativeHeight="0" simplePos="0">
                  <wp:simplePos x="0" y="0"/>
                  <wp:positionH relativeFrom="column">
                    <wp:posOffset>1371600</wp:posOffset>
                  </wp:positionH>
                  <wp:positionV relativeFrom="paragraph">
                    <wp:posOffset>0</wp:posOffset>
                  </wp:positionV>
                  <wp:extent cx="324000" cy="324000"/>
                  <wp:effectExtent b="0" l="0" r="0" t="0"/>
                  <wp:wrapSquare wrapText="bothSides" distB="0" distT="0" distL="0" distR="0"/>
                  <wp:docPr id="12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" cy="324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0C">
            <w:pPr>
              <w:pStyle w:val="Heading3"/>
              <w:pageBreakBefore w:val="0"/>
              <w:spacing w:after="200" w:lineRule="auto"/>
              <w:rPr>
                <w:rFonts w:ascii="IBM Plex Sans" w:cs="IBM Plex Sans" w:eastAsia="IBM Plex Sans" w:hAnsi="IBM Plex Sans"/>
                <w:color w:val="999999"/>
                <w:sz w:val="14"/>
                <w:szCs w:val="14"/>
              </w:rPr>
            </w:pPr>
            <w:bookmarkStart w:colFirst="0" w:colLast="0" w:name="_n3znq0gcdzbg" w:id="4"/>
            <w:bookmarkEnd w:id="4"/>
            <w:r w:rsidDel="00000000" w:rsidR="00000000" w:rsidRPr="00000000">
              <w:rPr>
                <w:rFonts w:ascii="IBM Plex Sans" w:cs="IBM Plex Sans" w:eastAsia="IBM Plex Sans" w:hAnsi="IBM Plex Sans"/>
                <w:color w:val="999999"/>
                <w:sz w:val="14"/>
                <w:szCs w:val="14"/>
                <w:rtl w:val="0"/>
              </w:rPr>
              <w:t xml:space="preserve">How are predictions turned into actionable recommendations or decisions for the end-user? (Mention parameters of the process / application for this.)</w:t>
            </w:r>
          </w:p>
          <w:p w:rsidR="00000000" w:rsidDel="00000000" w:rsidP="00000000" w:rsidRDefault="00000000" w:rsidRPr="00000000" w14:paraId="0000000D">
            <w:pPr>
              <w:spacing w:after="240" w:before="240" w:lineRule="auto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sz w:val="20"/>
                <w:szCs w:val="20"/>
                <w:rtl w:val="0"/>
              </w:rPr>
              <w:t xml:space="preserve">Clientes classificados com alta probabilidade de churn são encaminhados para ações de retenção:</w:t>
            </w:r>
          </w:p>
          <w:p w:rsidR="00000000" w:rsidDel="00000000" w:rsidP="00000000" w:rsidRDefault="00000000" w:rsidRPr="00000000" w14:paraId="0000000E">
            <w:pPr>
              <w:numPr>
                <w:ilvl w:val="0"/>
                <w:numId w:val="21"/>
              </w:numPr>
              <w:spacing w:after="0" w:afterAutospacing="0" w:before="240" w:lineRule="auto"/>
              <w:ind w:left="720" w:hanging="360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sz w:val="20"/>
                <w:szCs w:val="20"/>
                <w:rtl w:val="0"/>
              </w:rPr>
              <w:t xml:space="preserve">Oferta de desconto.</w:t>
            </w:r>
          </w:p>
          <w:p w:rsidR="00000000" w:rsidDel="00000000" w:rsidP="00000000" w:rsidRDefault="00000000" w:rsidRPr="00000000" w14:paraId="0000000F">
            <w:pPr>
              <w:numPr>
                <w:ilvl w:val="0"/>
                <w:numId w:val="21"/>
              </w:numPr>
              <w:spacing w:after="0" w:afterAutospacing="0" w:before="0" w:beforeAutospacing="0" w:lineRule="auto"/>
              <w:ind w:left="720" w:hanging="360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sz w:val="20"/>
                <w:szCs w:val="20"/>
                <w:rtl w:val="0"/>
              </w:rPr>
              <w:t xml:space="preserve">Upgrade de plano.</w:t>
            </w:r>
          </w:p>
          <w:p w:rsidR="00000000" w:rsidDel="00000000" w:rsidP="00000000" w:rsidRDefault="00000000" w:rsidRPr="00000000" w14:paraId="00000010">
            <w:pPr>
              <w:numPr>
                <w:ilvl w:val="0"/>
                <w:numId w:val="21"/>
              </w:numPr>
              <w:spacing w:after="0" w:afterAutospacing="0" w:before="0" w:beforeAutospacing="0" w:lineRule="auto"/>
              <w:ind w:left="720" w:hanging="360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sz w:val="20"/>
                <w:szCs w:val="20"/>
                <w:rtl w:val="0"/>
              </w:rPr>
              <w:t xml:space="preserve">Contato do time de relacionamento.</w:t>
            </w:r>
          </w:p>
          <w:p w:rsidR="00000000" w:rsidDel="00000000" w:rsidP="00000000" w:rsidRDefault="00000000" w:rsidRPr="00000000" w14:paraId="00000011">
            <w:pPr>
              <w:numPr>
                <w:ilvl w:val="0"/>
                <w:numId w:val="21"/>
              </w:numPr>
              <w:spacing w:after="240" w:before="0" w:beforeAutospacing="0" w:lineRule="auto"/>
              <w:ind w:left="720" w:hanging="360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sz w:val="20"/>
                <w:szCs w:val="20"/>
                <w:rtl w:val="0"/>
              </w:rPr>
              <w:t xml:space="preserve">Campanhas de fidelização.</w:t>
            </w:r>
          </w:p>
          <w:p w:rsidR="00000000" w:rsidDel="00000000" w:rsidP="00000000" w:rsidRDefault="00000000" w:rsidRPr="00000000" w14:paraId="00000012">
            <w:pPr>
              <w:spacing w:after="240" w:before="240" w:lineRule="auto"/>
              <w:rPr>
                <w:rFonts w:ascii="IBM Plex Sans" w:cs="IBM Plex Sans" w:eastAsia="IBM Plex Sans" w:hAnsi="IBM Plex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0"/>
                <w:szCs w:val="20"/>
                <w:rtl w:val="0"/>
              </w:rPr>
              <w:t xml:space="preserve">Parâmetros da decisão</w:t>
            </w:r>
          </w:p>
          <w:p w:rsidR="00000000" w:rsidDel="00000000" w:rsidP="00000000" w:rsidRDefault="00000000" w:rsidRPr="00000000" w14:paraId="00000013">
            <w:pPr>
              <w:numPr>
                <w:ilvl w:val="0"/>
                <w:numId w:val="20"/>
              </w:numPr>
              <w:spacing w:after="0" w:afterAutospacing="0" w:before="240" w:lineRule="auto"/>
              <w:ind w:left="720" w:hanging="360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sz w:val="20"/>
                <w:szCs w:val="20"/>
                <w:rtl w:val="0"/>
              </w:rPr>
              <w:t xml:space="preserve">Probabilidade &gt; 80% → ação prioritária.</w:t>
            </w:r>
          </w:p>
          <w:p w:rsidR="00000000" w:rsidDel="00000000" w:rsidP="00000000" w:rsidRDefault="00000000" w:rsidRPr="00000000" w14:paraId="00000014">
            <w:pPr>
              <w:numPr>
                <w:ilvl w:val="0"/>
                <w:numId w:val="20"/>
              </w:numPr>
              <w:spacing w:after="0" w:afterAutospacing="0" w:before="0" w:beforeAutospacing="0" w:lineRule="auto"/>
              <w:ind w:left="720" w:hanging="360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sz w:val="20"/>
                <w:szCs w:val="20"/>
                <w:rtl w:val="0"/>
              </w:rPr>
              <w:t xml:space="preserve">Probabilidade entre 60% e 80% → monitoramento.</w:t>
            </w:r>
          </w:p>
          <w:p w:rsidR="00000000" w:rsidDel="00000000" w:rsidP="00000000" w:rsidRDefault="00000000" w:rsidRPr="00000000" w14:paraId="00000015">
            <w:pPr>
              <w:numPr>
                <w:ilvl w:val="0"/>
                <w:numId w:val="20"/>
              </w:numPr>
              <w:spacing w:after="240" w:before="0" w:beforeAutospacing="0" w:lineRule="auto"/>
              <w:ind w:left="720" w:hanging="360"/>
              <w:rPr>
                <w:rFonts w:ascii="IBM Plex Sans" w:cs="IBM Plex Sans" w:eastAsia="IBM Plex Sans" w:hAnsi="IBM Plex Sans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sz w:val="20"/>
                <w:szCs w:val="20"/>
                <w:rtl w:val="0"/>
              </w:rPr>
              <w:t xml:space="preserve">Probabilidade &lt; 60% → nenhuma ação</w:t>
            </w:r>
            <w:r w:rsidDel="00000000" w:rsidR="00000000" w:rsidRPr="00000000">
              <w:rPr>
                <w:rFonts w:ascii="IBM Plex Sans" w:cs="IBM Plex Sans" w:eastAsia="IBM Plex Sans" w:hAnsi="IBM Plex Sans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16">
            <w:pPr>
              <w:pageBreakBefore w:val="0"/>
              <w:spacing w:after="200" w:lineRule="auto"/>
              <w:jc w:val="left"/>
              <w:rPr>
                <w:rFonts w:ascii="IBM Plex Sans" w:cs="IBM Plex Sans" w:eastAsia="IBM Plex Sans" w:hAnsi="IBM Plex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24" w:val="single"/>
              <w:left w:color="000000" w:space="0" w:sz="12" w:val="single"/>
              <w:bottom w:color="000000" w:space="0" w:sz="0" w:val="nil"/>
              <w:right w:color="000000" w:space="0" w:sz="12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Style w:val="Heading2"/>
              <w:pageBreakBefore w:val="0"/>
              <w:rPr>
                <w:rFonts w:ascii="IBM Plex Sans" w:cs="IBM Plex Sans" w:eastAsia="IBM Plex Sans" w:hAnsi="IBM Plex Sans"/>
              </w:rPr>
            </w:pPr>
            <w:bookmarkStart w:colFirst="0" w:colLast="0" w:name="_2awhjch1rrw2" w:id="5"/>
            <w:bookmarkEnd w:id="5"/>
            <w:r w:rsidDel="00000000" w:rsidR="00000000" w:rsidRPr="00000000">
              <w:rPr>
                <w:rFonts w:ascii="IBM Plex Sans" w:cs="IBM Plex Sans" w:eastAsia="IBM Plex Sans" w:hAnsi="IBM Plex Sans"/>
                <w:rtl w:val="0"/>
              </w:rPr>
              <w:t xml:space="preserve">VALUE PROPOSITION</w:t>
            </w:r>
            <w:r w:rsidDel="00000000" w:rsidR="00000000" w:rsidRPr="00000000">
              <w:drawing>
                <wp:anchor allowOverlap="1" behindDoc="0" distB="0" distT="0" distL="0" distR="0" hidden="0" layoutInCell="1" locked="0" relativeHeight="0" simplePos="0">
                  <wp:simplePos x="0" y="0"/>
                  <wp:positionH relativeFrom="column">
                    <wp:posOffset>1333500</wp:posOffset>
                  </wp:positionH>
                  <wp:positionV relativeFrom="paragraph">
                    <wp:posOffset>0</wp:posOffset>
                  </wp:positionV>
                  <wp:extent cx="360000" cy="360000"/>
                  <wp:effectExtent b="0" l="0" r="0" t="0"/>
                  <wp:wrapSquare wrapText="bothSides" distB="0" distT="0" distL="0" distR="0"/>
                  <wp:docPr id="1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" cy="360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18">
            <w:pPr>
              <w:pStyle w:val="Heading3"/>
              <w:rPr>
                <w:rFonts w:ascii="IBM Plex Sans" w:cs="IBM Plex Sans" w:eastAsia="IBM Plex Sans" w:hAnsi="IBM Plex Sans"/>
                <w:color w:val="999999"/>
                <w:sz w:val="14"/>
                <w:szCs w:val="14"/>
              </w:rPr>
            </w:pPr>
            <w:bookmarkStart w:colFirst="0" w:colLast="0" w:name="_dxjs2hhn8jih" w:id="6"/>
            <w:bookmarkEnd w:id="6"/>
            <w:r w:rsidDel="00000000" w:rsidR="00000000" w:rsidRPr="00000000">
              <w:rPr>
                <w:rFonts w:ascii="IBM Plex Sans" w:cs="IBM Plex Sans" w:eastAsia="IBM Plex Sans" w:hAnsi="IBM Plex Sans"/>
                <w:sz w:val="14"/>
                <w:szCs w:val="14"/>
                <w:rtl w:val="0"/>
              </w:rPr>
              <w:t xml:space="preserve">Who is the end beneficiary, and what specific pain points are addressed?</w:t>
              <w:br w:type="textWrapping"/>
              <w:t xml:space="preserve">How will the ML solution integrate with their workflow, and through which user interfaces?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spacing w:after="240" w:before="240" w:lineRule="auto"/>
              <w:rPr>
                <w:rFonts w:ascii="IBM Plex Sans" w:cs="IBM Plex Sans" w:eastAsia="IBM Plex Sans" w:hAnsi="IBM Plex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0"/>
                <w:szCs w:val="20"/>
                <w:rtl w:val="0"/>
              </w:rPr>
              <w:t xml:space="preserve">Beneficiários</w:t>
            </w:r>
          </w:p>
          <w:p w:rsidR="00000000" w:rsidDel="00000000" w:rsidP="00000000" w:rsidRDefault="00000000" w:rsidRPr="00000000" w14:paraId="0000001A">
            <w:pPr>
              <w:numPr>
                <w:ilvl w:val="0"/>
                <w:numId w:val="25"/>
              </w:numPr>
              <w:spacing w:after="0" w:afterAutospacing="0" w:before="240" w:lineRule="auto"/>
              <w:ind w:left="720" w:hanging="360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sz w:val="20"/>
                <w:szCs w:val="20"/>
                <w:rtl w:val="0"/>
              </w:rPr>
              <w:t xml:space="preserve">Diretoria.</w:t>
            </w:r>
          </w:p>
          <w:p w:rsidR="00000000" w:rsidDel="00000000" w:rsidP="00000000" w:rsidRDefault="00000000" w:rsidRPr="00000000" w14:paraId="0000001B">
            <w:pPr>
              <w:numPr>
                <w:ilvl w:val="0"/>
                <w:numId w:val="25"/>
              </w:numPr>
              <w:spacing w:after="0" w:afterAutospacing="0" w:before="0" w:beforeAutospacing="0" w:lineRule="auto"/>
              <w:ind w:left="720" w:hanging="360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sz w:val="20"/>
                <w:szCs w:val="20"/>
                <w:rtl w:val="0"/>
              </w:rPr>
              <w:t xml:space="preserve">Marketing.</w:t>
            </w:r>
          </w:p>
          <w:p w:rsidR="00000000" w:rsidDel="00000000" w:rsidP="00000000" w:rsidRDefault="00000000" w:rsidRPr="00000000" w14:paraId="0000001C">
            <w:pPr>
              <w:numPr>
                <w:ilvl w:val="0"/>
                <w:numId w:val="25"/>
              </w:numPr>
              <w:spacing w:after="0" w:afterAutospacing="0" w:before="0" w:beforeAutospacing="0" w:lineRule="auto"/>
              <w:ind w:left="720" w:hanging="360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sz w:val="20"/>
                <w:szCs w:val="20"/>
                <w:rtl w:val="0"/>
              </w:rPr>
              <w:t xml:space="preserve">CRM.</w:t>
            </w:r>
          </w:p>
          <w:p w:rsidR="00000000" w:rsidDel="00000000" w:rsidP="00000000" w:rsidRDefault="00000000" w:rsidRPr="00000000" w14:paraId="0000001D">
            <w:pPr>
              <w:numPr>
                <w:ilvl w:val="0"/>
                <w:numId w:val="25"/>
              </w:numPr>
              <w:spacing w:after="240" w:before="0" w:beforeAutospacing="0" w:lineRule="auto"/>
              <w:ind w:left="720" w:hanging="360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sz w:val="20"/>
                <w:szCs w:val="20"/>
                <w:rtl w:val="0"/>
              </w:rPr>
              <w:t xml:space="preserve">Atendimento ao cliente.</w:t>
            </w:r>
          </w:p>
          <w:p w:rsidR="00000000" w:rsidDel="00000000" w:rsidP="00000000" w:rsidRDefault="00000000" w:rsidRPr="00000000" w14:paraId="0000001E">
            <w:pPr>
              <w:spacing w:after="240" w:before="240" w:lineRule="auto"/>
              <w:rPr>
                <w:rFonts w:ascii="IBM Plex Sans" w:cs="IBM Plex Sans" w:eastAsia="IBM Plex Sans" w:hAnsi="IBM Plex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0"/>
                <w:szCs w:val="20"/>
                <w:rtl w:val="0"/>
              </w:rPr>
              <w:t xml:space="preserve">Problema resolvido</w:t>
            </w:r>
          </w:p>
          <w:p w:rsidR="00000000" w:rsidDel="00000000" w:rsidP="00000000" w:rsidRDefault="00000000" w:rsidRPr="00000000" w14:paraId="0000001F">
            <w:pPr>
              <w:spacing w:after="240" w:before="240" w:lineRule="auto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sz w:val="20"/>
                <w:szCs w:val="20"/>
                <w:rtl w:val="0"/>
              </w:rPr>
              <w:t xml:space="preserve">Reduzir a perda de clientes e aumentar a receita.</w:t>
            </w:r>
          </w:p>
          <w:p w:rsidR="00000000" w:rsidDel="00000000" w:rsidP="00000000" w:rsidRDefault="00000000" w:rsidRPr="00000000" w14:paraId="00000020">
            <w:pPr>
              <w:spacing w:after="240" w:before="240" w:lineRule="auto"/>
              <w:rPr>
                <w:rFonts w:ascii="IBM Plex Sans" w:cs="IBM Plex Sans" w:eastAsia="IBM Plex Sans" w:hAnsi="IBM Plex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0"/>
                <w:szCs w:val="20"/>
                <w:rtl w:val="0"/>
              </w:rPr>
              <w:t xml:space="preserve">Integração no fluxo</w:t>
            </w:r>
          </w:p>
          <w:p w:rsidR="00000000" w:rsidDel="00000000" w:rsidP="00000000" w:rsidRDefault="00000000" w:rsidRPr="00000000" w14:paraId="00000021">
            <w:pPr>
              <w:spacing w:after="240" w:before="240" w:lineRule="auto"/>
              <w:rPr>
                <w:rFonts w:ascii="IBM Plex Sans" w:cs="IBM Plex Sans" w:eastAsia="IBM Plex Sans" w:hAnsi="IBM Plex Sans"/>
                <w:color w:val="020094"/>
                <w:sz w:val="28"/>
                <w:szCs w:val="28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sz w:val="20"/>
                <w:szCs w:val="20"/>
                <w:rtl w:val="0"/>
              </w:rPr>
              <w:t xml:space="preserve">Sistema de CRM → API FastAPI → Retorno da probabilidade de churn → Ação de retenção.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24" w:val="single"/>
              <w:left w:color="000000" w:space="0" w:sz="12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Style w:val="Heading2"/>
              <w:pageBreakBefore w:val="0"/>
              <w:rPr>
                <w:rFonts w:ascii="IBM Plex Sans" w:cs="IBM Plex Sans" w:eastAsia="IBM Plex Sans" w:hAnsi="IBM Plex Sans"/>
              </w:rPr>
            </w:pPr>
            <w:bookmarkStart w:colFirst="0" w:colLast="0" w:name="_xadehxe6m08r" w:id="7"/>
            <w:bookmarkEnd w:id="7"/>
            <w:r w:rsidDel="00000000" w:rsidR="00000000" w:rsidRPr="00000000">
              <w:rPr>
                <w:rFonts w:ascii="IBM Plex Sans" w:cs="IBM Plex Sans" w:eastAsia="IBM Plex Sans" w:hAnsi="IBM Plex Sans"/>
                <w:rtl w:val="0"/>
              </w:rPr>
              <w:t xml:space="preserve">DATA COLLECTION</w:t>
            </w:r>
            <w:r w:rsidDel="00000000" w:rsidR="00000000" w:rsidRPr="00000000">
              <w:drawing>
                <wp:anchor allowOverlap="1" behindDoc="0" distB="0" distT="0" distL="0" distR="0" hidden="0" layoutInCell="1" locked="0" relativeHeight="0" simplePos="0">
                  <wp:simplePos x="0" y="0"/>
                  <wp:positionH relativeFrom="column">
                    <wp:posOffset>1352550</wp:posOffset>
                  </wp:positionH>
                  <wp:positionV relativeFrom="paragraph">
                    <wp:posOffset>0</wp:posOffset>
                  </wp:positionV>
                  <wp:extent cx="324000" cy="324000"/>
                  <wp:effectExtent b="0" l="0" r="0" t="0"/>
                  <wp:wrapSquare wrapText="bothSides" distB="0" distT="0" distL="0" distR="0"/>
                  <wp:docPr id="4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" cy="324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23">
            <w:pPr>
              <w:pStyle w:val="Heading3"/>
              <w:rPr>
                <w:rFonts w:ascii="IBM Plex Sans" w:cs="IBM Plex Sans" w:eastAsia="IBM Plex Sans" w:hAnsi="IBM Plex Sans"/>
                <w:color w:val="999999"/>
                <w:sz w:val="14"/>
                <w:szCs w:val="14"/>
              </w:rPr>
            </w:pPr>
            <w:bookmarkStart w:colFirst="0" w:colLast="0" w:name="_bycxw25eie8y" w:id="8"/>
            <w:bookmarkEnd w:id="8"/>
            <w:r w:rsidDel="00000000" w:rsidR="00000000" w:rsidRPr="00000000">
              <w:rPr>
                <w:rFonts w:ascii="IBM Plex Sans" w:cs="IBM Plex Sans" w:eastAsia="IBM Plex Sans" w:hAnsi="IBM Plex Sans"/>
                <w:sz w:val="14"/>
                <w:szCs w:val="14"/>
                <w:rtl w:val="0"/>
              </w:rPr>
              <w:t xml:space="preserve">How is the initial set of entities and outcomes sourced (e.g., database extracts, API pulls, manual labeling)?</w:t>
              <w:br w:type="textWrapping"/>
              <w:t xml:space="preserve">What strategies are in place to update data continuously while controlling cost and maintaining freshness?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spacing w:after="240" w:before="240" w:lineRule="auto"/>
              <w:rPr>
                <w:rFonts w:ascii="IBM Plex Sans" w:cs="IBM Plex Sans" w:eastAsia="IBM Plex Sans" w:hAnsi="IBM Plex Sans"/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14"/>
                <w:szCs w:val="14"/>
                <w:rtl w:val="0"/>
              </w:rPr>
              <w:t xml:space="preserve">Como os dados são obtidos?</w:t>
            </w:r>
          </w:p>
          <w:p w:rsidR="00000000" w:rsidDel="00000000" w:rsidP="00000000" w:rsidRDefault="00000000" w:rsidRPr="00000000" w14:paraId="00000025">
            <w:pPr>
              <w:numPr>
                <w:ilvl w:val="0"/>
                <w:numId w:val="23"/>
              </w:numPr>
              <w:spacing w:after="0" w:afterAutospacing="0" w:before="240" w:lineRule="auto"/>
              <w:ind w:left="720" w:hanging="360"/>
              <w:rPr>
                <w:rFonts w:ascii="IBM Plex Sans" w:cs="IBM Plex Sans" w:eastAsia="IBM Plex Sans" w:hAnsi="IBM Plex Sans"/>
                <w:sz w:val="14"/>
                <w:szCs w:val="14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sz w:val="14"/>
                <w:szCs w:val="14"/>
                <w:rtl w:val="0"/>
              </w:rPr>
              <w:t xml:space="preserve">Histórico de clientes.</w:t>
            </w:r>
          </w:p>
          <w:p w:rsidR="00000000" w:rsidDel="00000000" w:rsidP="00000000" w:rsidRDefault="00000000" w:rsidRPr="00000000" w14:paraId="00000026">
            <w:pPr>
              <w:numPr>
                <w:ilvl w:val="0"/>
                <w:numId w:val="23"/>
              </w:numPr>
              <w:spacing w:after="0" w:afterAutospacing="0" w:before="0" w:beforeAutospacing="0" w:lineRule="auto"/>
              <w:ind w:left="720" w:hanging="360"/>
              <w:rPr>
                <w:rFonts w:ascii="IBM Plex Sans" w:cs="IBM Plex Sans" w:eastAsia="IBM Plex Sans" w:hAnsi="IBM Plex Sans"/>
                <w:sz w:val="14"/>
                <w:szCs w:val="14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sz w:val="14"/>
                <w:szCs w:val="14"/>
                <w:rtl w:val="0"/>
              </w:rPr>
              <w:t xml:space="preserve">Informações de contratos.</w:t>
            </w:r>
          </w:p>
          <w:p w:rsidR="00000000" w:rsidDel="00000000" w:rsidP="00000000" w:rsidRDefault="00000000" w:rsidRPr="00000000" w14:paraId="00000027">
            <w:pPr>
              <w:numPr>
                <w:ilvl w:val="0"/>
                <w:numId w:val="23"/>
              </w:numPr>
              <w:spacing w:after="0" w:afterAutospacing="0" w:before="0" w:beforeAutospacing="0" w:lineRule="auto"/>
              <w:ind w:left="720" w:hanging="360"/>
              <w:rPr>
                <w:rFonts w:ascii="IBM Plex Sans" w:cs="IBM Plex Sans" w:eastAsia="IBM Plex Sans" w:hAnsi="IBM Plex Sans"/>
                <w:sz w:val="14"/>
                <w:szCs w:val="14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sz w:val="14"/>
                <w:szCs w:val="14"/>
                <w:rtl w:val="0"/>
              </w:rPr>
              <w:t xml:space="preserve">Serviços contratados.</w:t>
            </w:r>
          </w:p>
          <w:p w:rsidR="00000000" w:rsidDel="00000000" w:rsidP="00000000" w:rsidRDefault="00000000" w:rsidRPr="00000000" w14:paraId="00000028">
            <w:pPr>
              <w:numPr>
                <w:ilvl w:val="0"/>
                <w:numId w:val="23"/>
              </w:numPr>
              <w:spacing w:after="0" w:afterAutospacing="0" w:before="0" w:beforeAutospacing="0" w:lineRule="auto"/>
              <w:ind w:left="720" w:hanging="360"/>
              <w:rPr>
                <w:rFonts w:ascii="IBM Plex Sans" w:cs="IBM Plex Sans" w:eastAsia="IBM Plex Sans" w:hAnsi="IBM Plex Sans"/>
                <w:sz w:val="14"/>
                <w:szCs w:val="14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sz w:val="14"/>
                <w:szCs w:val="14"/>
                <w:rtl w:val="0"/>
              </w:rPr>
              <w:t xml:space="preserve">Forma de pagamento.</w:t>
            </w:r>
          </w:p>
          <w:p w:rsidR="00000000" w:rsidDel="00000000" w:rsidP="00000000" w:rsidRDefault="00000000" w:rsidRPr="00000000" w14:paraId="00000029">
            <w:pPr>
              <w:numPr>
                <w:ilvl w:val="0"/>
                <w:numId w:val="23"/>
              </w:numPr>
              <w:spacing w:after="240" w:before="0" w:beforeAutospacing="0" w:lineRule="auto"/>
              <w:ind w:left="720" w:hanging="360"/>
              <w:rPr>
                <w:rFonts w:ascii="IBM Plex Sans" w:cs="IBM Plex Sans" w:eastAsia="IBM Plex Sans" w:hAnsi="IBM Plex Sans"/>
                <w:sz w:val="14"/>
                <w:szCs w:val="14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sz w:val="14"/>
                <w:szCs w:val="14"/>
                <w:rtl w:val="0"/>
              </w:rPr>
              <w:t xml:space="preserve">Gastos mensais e totais.</w:t>
            </w:r>
          </w:p>
          <w:p w:rsidR="00000000" w:rsidDel="00000000" w:rsidP="00000000" w:rsidRDefault="00000000" w:rsidRPr="00000000" w14:paraId="0000002A">
            <w:pPr>
              <w:spacing w:after="240" w:before="240" w:lineRule="auto"/>
              <w:rPr>
                <w:rFonts w:ascii="IBM Plex Sans" w:cs="IBM Plex Sans" w:eastAsia="IBM Plex Sans" w:hAnsi="IBM Plex Sans"/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14"/>
                <w:szCs w:val="14"/>
                <w:rtl w:val="0"/>
              </w:rPr>
              <w:t xml:space="preserve">Atualização dos dados</w:t>
            </w:r>
          </w:p>
          <w:p w:rsidR="00000000" w:rsidDel="00000000" w:rsidP="00000000" w:rsidRDefault="00000000" w:rsidRPr="00000000" w14:paraId="0000002B">
            <w:pPr>
              <w:numPr>
                <w:ilvl w:val="0"/>
                <w:numId w:val="4"/>
              </w:numPr>
              <w:spacing w:after="0" w:afterAutospacing="0" w:before="240" w:lineRule="auto"/>
              <w:ind w:left="720" w:hanging="360"/>
              <w:rPr>
                <w:rFonts w:ascii="IBM Plex Sans" w:cs="IBM Plex Sans" w:eastAsia="IBM Plex Sans" w:hAnsi="IBM Plex Sans"/>
                <w:sz w:val="14"/>
                <w:szCs w:val="14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sz w:val="14"/>
                <w:szCs w:val="14"/>
                <w:rtl w:val="0"/>
              </w:rPr>
              <w:t xml:space="preserve">Batch periódico (mensal).</w:t>
            </w:r>
          </w:p>
          <w:p w:rsidR="00000000" w:rsidDel="00000000" w:rsidP="00000000" w:rsidRDefault="00000000" w:rsidRPr="00000000" w14:paraId="0000002C">
            <w:pPr>
              <w:numPr>
                <w:ilvl w:val="0"/>
                <w:numId w:val="4"/>
              </w:numPr>
              <w:spacing w:after="240" w:before="0" w:beforeAutospacing="0" w:lineRule="auto"/>
              <w:ind w:left="720" w:hanging="360"/>
              <w:rPr>
                <w:rFonts w:ascii="IBM Plex Sans" w:cs="IBM Plex Sans" w:eastAsia="IBM Plex Sans" w:hAnsi="IBM Plex Sans"/>
                <w:sz w:val="14"/>
                <w:szCs w:val="14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sz w:val="14"/>
                <w:szCs w:val="14"/>
                <w:rtl w:val="0"/>
              </w:rPr>
              <w:t xml:space="preserve">Novos dados adicionados para re-treinamentos.</w:t>
            </w:r>
          </w:p>
          <w:p w:rsidR="00000000" w:rsidDel="00000000" w:rsidP="00000000" w:rsidRDefault="00000000" w:rsidRPr="00000000" w14:paraId="0000002D">
            <w:pPr>
              <w:spacing w:after="240" w:before="240" w:lineRule="auto"/>
              <w:rPr>
                <w:rFonts w:ascii="IBM Plex Sans" w:cs="IBM Plex Sans" w:eastAsia="IBM Plex Sans" w:hAnsi="IBM Plex Sans"/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14"/>
                <w:szCs w:val="14"/>
                <w:rtl w:val="0"/>
              </w:rPr>
              <w:t xml:space="preserve">Controle de qualidade</w:t>
            </w:r>
          </w:p>
          <w:p w:rsidR="00000000" w:rsidDel="00000000" w:rsidP="00000000" w:rsidRDefault="00000000" w:rsidRPr="00000000" w14:paraId="0000002E">
            <w:pPr>
              <w:numPr>
                <w:ilvl w:val="0"/>
                <w:numId w:val="30"/>
              </w:numPr>
              <w:spacing w:after="0" w:afterAutospacing="0" w:before="240" w:lineRule="auto"/>
              <w:ind w:left="720" w:hanging="360"/>
              <w:rPr>
                <w:rFonts w:ascii="IBM Plex Sans" w:cs="IBM Plex Sans" w:eastAsia="IBM Plex Sans" w:hAnsi="IBM Plex Sans"/>
                <w:sz w:val="14"/>
                <w:szCs w:val="14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sz w:val="14"/>
                <w:szCs w:val="14"/>
                <w:rtl w:val="0"/>
              </w:rPr>
              <w:t xml:space="preserve">Tratamento de nulos.</w:t>
            </w:r>
          </w:p>
          <w:p w:rsidR="00000000" w:rsidDel="00000000" w:rsidP="00000000" w:rsidRDefault="00000000" w:rsidRPr="00000000" w14:paraId="0000002F">
            <w:pPr>
              <w:numPr>
                <w:ilvl w:val="0"/>
                <w:numId w:val="30"/>
              </w:numPr>
              <w:spacing w:after="0" w:afterAutospacing="0" w:before="0" w:beforeAutospacing="0" w:lineRule="auto"/>
              <w:ind w:left="720" w:hanging="360"/>
              <w:rPr>
                <w:rFonts w:ascii="IBM Plex Sans" w:cs="IBM Plex Sans" w:eastAsia="IBM Plex Sans" w:hAnsi="IBM Plex Sans"/>
                <w:sz w:val="14"/>
                <w:szCs w:val="14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sz w:val="14"/>
                <w:szCs w:val="14"/>
                <w:rtl w:val="0"/>
              </w:rPr>
              <w:t xml:space="preserve">Padronização.</w:t>
            </w:r>
          </w:p>
          <w:p w:rsidR="00000000" w:rsidDel="00000000" w:rsidP="00000000" w:rsidRDefault="00000000" w:rsidRPr="00000000" w14:paraId="00000030">
            <w:pPr>
              <w:numPr>
                <w:ilvl w:val="0"/>
                <w:numId w:val="30"/>
              </w:numPr>
              <w:spacing w:after="240" w:before="0" w:beforeAutospacing="0" w:lineRule="auto"/>
              <w:ind w:left="720" w:hanging="360"/>
              <w:rPr>
                <w:rFonts w:ascii="IBM Plex Sans" w:cs="IBM Plex Sans" w:eastAsia="IBM Plex Sans" w:hAnsi="IBM Plex Sans"/>
                <w:sz w:val="14"/>
                <w:szCs w:val="14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sz w:val="14"/>
                <w:szCs w:val="14"/>
                <w:rtl w:val="0"/>
              </w:rPr>
              <w:t xml:space="preserve">Encoding das variáveis categóricas.</w:t>
            </w:r>
          </w:p>
          <w:p w:rsidR="00000000" w:rsidDel="00000000" w:rsidP="00000000" w:rsidRDefault="00000000" w:rsidRPr="00000000" w14:paraId="00000031">
            <w:pPr>
              <w:pageBreakBefore w:val="0"/>
              <w:spacing w:after="200" w:lineRule="auto"/>
              <w:jc w:val="left"/>
              <w:rPr>
                <w:rFonts w:ascii="IBM Plex Sans" w:cs="IBM Plex Sans" w:eastAsia="IBM Plex Sans" w:hAnsi="IBM Plex Sans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24" w:val="single"/>
              <w:right w:color="000000" w:space="0" w:sz="2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Style w:val="Heading2"/>
              <w:pageBreakBefore w:val="0"/>
              <w:rPr>
                <w:rFonts w:ascii="IBM Plex Sans" w:cs="IBM Plex Sans" w:eastAsia="IBM Plex Sans" w:hAnsi="IBM Plex Sans"/>
              </w:rPr>
            </w:pPr>
            <w:bookmarkStart w:colFirst="0" w:colLast="0" w:name="_akf661vjm278" w:id="9"/>
            <w:bookmarkEnd w:id="9"/>
            <w:r w:rsidDel="00000000" w:rsidR="00000000" w:rsidRPr="00000000">
              <w:rPr>
                <w:rFonts w:ascii="IBM Plex Sans" w:cs="IBM Plex Sans" w:eastAsia="IBM Plex Sans" w:hAnsi="IBM Plex Sans"/>
                <w:rtl w:val="0"/>
              </w:rPr>
              <w:t xml:space="preserve">DATA SOURCES</w:t>
            </w:r>
            <w:r w:rsidDel="00000000" w:rsidR="00000000" w:rsidRPr="00000000">
              <w:drawing>
                <wp:anchor allowOverlap="1" behindDoc="0" distB="0" distT="0" distL="0" distR="0" hidden="0" layoutInCell="1" locked="0" relativeHeight="0" simplePos="0">
                  <wp:simplePos x="0" y="0"/>
                  <wp:positionH relativeFrom="column">
                    <wp:posOffset>1352550</wp:posOffset>
                  </wp:positionH>
                  <wp:positionV relativeFrom="paragraph">
                    <wp:posOffset>0</wp:posOffset>
                  </wp:positionV>
                  <wp:extent cx="324000" cy="324000"/>
                  <wp:effectExtent b="0" l="0" r="0" t="0"/>
                  <wp:wrapSquare wrapText="bothSides" distB="0" distT="0" distL="0" distR="0"/>
                  <wp:docPr id="1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" cy="324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33">
            <w:pPr>
              <w:pStyle w:val="Heading3"/>
              <w:pageBreakBefore w:val="0"/>
              <w:spacing w:after="200" w:lineRule="auto"/>
              <w:rPr>
                <w:rFonts w:ascii="IBM Plex Sans" w:cs="IBM Plex Sans" w:eastAsia="IBM Plex Sans" w:hAnsi="IBM Plex Sans"/>
                <w:color w:val="999999"/>
                <w:sz w:val="14"/>
                <w:szCs w:val="14"/>
              </w:rPr>
            </w:pPr>
            <w:bookmarkStart w:colFirst="0" w:colLast="0" w:name="_3ktfmkup4get" w:id="10"/>
            <w:bookmarkEnd w:id="10"/>
            <w:r w:rsidDel="00000000" w:rsidR="00000000" w:rsidRPr="00000000">
              <w:rPr>
                <w:rFonts w:ascii="IBM Plex Sans" w:cs="IBM Plex Sans" w:eastAsia="IBM Plex Sans" w:hAnsi="IBM Plex Sans"/>
                <w:color w:val="999999"/>
                <w:sz w:val="14"/>
                <w:szCs w:val="14"/>
                <w:rtl w:val="0"/>
              </w:rPr>
              <w:t xml:space="preserve">Where can we get data on entities and observed outcomes? (Mention internal and external database tables or API methods.)</w:t>
            </w:r>
          </w:p>
          <w:p w:rsidR="00000000" w:rsidDel="00000000" w:rsidP="00000000" w:rsidRDefault="00000000" w:rsidRPr="00000000" w14:paraId="00000034">
            <w:pPr>
              <w:spacing w:after="240" w:before="240" w:lineRule="auto"/>
              <w:rPr>
                <w:rFonts w:ascii="IBM Plex Sans" w:cs="IBM Plex Sans" w:eastAsia="IBM Plex Sans" w:hAnsi="IBM Plex Sans"/>
                <w:i w:val="1"/>
                <w:iCs w:val="1"/>
                <w:color w:val="999999"/>
                <w:sz w:val="14"/>
                <w:szCs w:val="14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i w:val="1"/>
                <w:iCs w:val="1"/>
                <w:color w:val="999999"/>
                <w:sz w:val="14"/>
                <w:szCs w:val="14"/>
                <w:rtl w:val="0"/>
              </w:rPr>
              <w:t xml:space="preserve">Fonte principal:</w:t>
            </w:r>
          </w:p>
          <w:p w:rsidR="00000000" w:rsidDel="00000000" w:rsidP="00000000" w:rsidRDefault="00000000" w:rsidRPr="00000000" w14:paraId="00000035">
            <w:pPr>
              <w:spacing w:after="240" w:before="240" w:lineRule="auto"/>
              <w:rPr>
                <w:rFonts w:ascii="IBM Plex Sans" w:cs="IBM Plex Sans" w:eastAsia="IBM Plex Sans" w:hAnsi="IBM Plex Sans"/>
                <w:b w:val="1"/>
                <w:bCs w:val="1"/>
                <w:i w:val="1"/>
                <w:iCs w:val="1"/>
                <w:color w:val="999999"/>
                <w:sz w:val="14"/>
                <w:szCs w:val="14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i w:val="1"/>
                <w:iCs w:val="1"/>
                <w:color w:val="999999"/>
                <w:sz w:val="14"/>
                <w:szCs w:val="14"/>
                <w:rtl w:val="0"/>
              </w:rPr>
              <w:t xml:space="preserve">IBM Telco Customer Churn Dataset</w:t>
            </w:r>
          </w:p>
          <w:p w:rsidR="00000000" w:rsidDel="00000000" w:rsidP="00000000" w:rsidRDefault="00000000" w:rsidRPr="00000000" w14:paraId="00000036">
            <w:pPr>
              <w:spacing w:after="240" w:before="240" w:lineRule="auto"/>
              <w:rPr>
                <w:rFonts w:ascii="IBM Plex Sans" w:cs="IBM Plex Sans" w:eastAsia="IBM Plex Sans" w:hAnsi="IBM Plex Sans"/>
                <w:i w:val="1"/>
                <w:iCs w:val="1"/>
                <w:color w:val="999999"/>
                <w:sz w:val="14"/>
                <w:szCs w:val="14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i w:val="1"/>
                <w:iCs w:val="1"/>
                <w:color w:val="999999"/>
                <w:sz w:val="14"/>
                <w:szCs w:val="14"/>
                <w:rtl w:val="0"/>
              </w:rPr>
              <w:t xml:space="preserve">Variáveis:</w:t>
            </w:r>
          </w:p>
          <w:p w:rsidR="00000000" w:rsidDel="00000000" w:rsidP="00000000" w:rsidRDefault="00000000" w:rsidRPr="00000000" w14:paraId="00000037">
            <w:pPr>
              <w:numPr>
                <w:ilvl w:val="0"/>
                <w:numId w:val="19"/>
              </w:numPr>
              <w:spacing w:after="0" w:afterAutospacing="0" w:before="240" w:lineRule="auto"/>
              <w:ind w:left="720" w:hanging="360"/>
              <w:rPr>
                <w:rFonts w:ascii="IBM Plex Sans" w:cs="IBM Plex Sans" w:eastAsia="IBM Plex Sans" w:hAnsi="IBM Plex Sans"/>
                <w:i w:val="1"/>
                <w:iCs w:val="1"/>
                <w:color w:val="999999"/>
                <w:sz w:val="14"/>
                <w:szCs w:val="14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i w:val="1"/>
                <w:iCs w:val="1"/>
                <w:color w:val="999999"/>
                <w:sz w:val="14"/>
                <w:szCs w:val="14"/>
                <w:rtl w:val="0"/>
              </w:rPr>
              <w:t xml:space="preserve">customerID</w:t>
            </w:r>
          </w:p>
          <w:p w:rsidR="00000000" w:rsidDel="00000000" w:rsidP="00000000" w:rsidRDefault="00000000" w:rsidRPr="00000000" w14:paraId="00000038">
            <w:pPr>
              <w:numPr>
                <w:ilvl w:val="0"/>
                <w:numId w:val="19"/>
              </w:numPr>
              <w:spacing w:after="0" w:afterAutospacing="0" w:before="0" w:beforeAutospacing="0" w:lineRule="auto"/>
              <w:ind w:left="720" w:hanging="360"/>
              <w:rPr>
                <w:rFonts w:ascii="IBM Plex Sans" w:cs="IBM Plex Sans" w:eastAsia="IBM Plex Sans" w:hAnsi="IBM Plex Sans"/>
                <w:i w:val="1"/>
                <w:iCs w:val="1"/>
                <w:color w:val="999999"/>
                <w:sz w:val="14"/>
                <w:szCs w:val="14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i w:val="1"/>
                <w:iCs w:val="1"/>
                <w:color w:val="999999"/>
                <w:sz w:val="14"/>
                <w:szCs w:val="14"/>
                <w:rtl w:val="0"/>
              </w:rPr>
              <w:t xml:space="preserve">gender</w:t>
            </w:r>
          </w:p>
          <w:p w:rsidR="00000000" w:rsidDel="00000000" w:rsidP="00000000" w:rsidRDefault="00000000" w:rsidRPr="00000000" w14:paraId="00000039">
            <w:pPr>
              <w:numPr>
                <w:ilvl w:val="0"/>
                <w:numId w:val="19"/>
              </w:numPr>
              <w:spacing w:after="0" w:afterAutospacing="0" w:before="0" w:beforeAutospacing="0" w:lineRule="auto"/>
              <w:ind w:left="720" w:hanging="360"/>
              <w:rPr>
                <w:rFonts w:ascii="IBM Plex Sans" w:cs="IBM Plex Sans" w:eastAsia="IBM Plex Sans" w:hAnsi="IBM Plex Sans"/>
                <w:i w:val="1"/>
                <w:iCs w:val="1"/>
                <w:color w:val="999999"/>
                <w:sz w:val="14"/>
                <w:szCs w:val="14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i w:val="1"/>
                <w:iCs w:val="1"/>
                <w:color w:val="999999"/>
                <w:sz w:val="14"/>
                <w:szCs w:val="14"/>
                <w:rtl w:val="0"/>
              </w:rPr>
              <w:t xml:space="preserve">SeniorCitizen</w:t>
            </w:r>
          </w:p>
          <w:p w:rsidR="00000000" w:rsidDel="00000000" w:rsidP="00000000" w:rsidRDefault="00000000" w:rsidRPr="00000000" w14:paraId="0000003A">
            <w:pPr>
              <w:numPr>
                <w:ilvl w:val="0"/>
                <w:numId w:val="19"/>
              </w:numPr>
              <w:spacing w:after="0" w:afterAutospacing="0" w:before="0" w:beforeAutospacing="0" w:lineRule="auto"/>
              <w:ind w:left="720" w:hanging="360"/>
              <w:rPr>
                <w:rFonts w:ascii="IBM Plex Sans" w:cs="IBM Plex Sans" w:eastAsia="IBM Plex Sans" w:hAnsi="IBM Plex Sans"/>
                <w:i w:val="1"/>
                <w:iCs w:val="1"/>
                <w:color w:val="999999"/>
                <w:sz w:val="14"/>
                <w:szCs w:val="14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i w:val="1"/>
                <w:iCs w:val="1"/>
                <w:color w:val="999999"/>
                <w:sz w:val="14"/>
                <w:szCs w:val="14"/>
                <w:rtl w:val="0"/>
              </w:rPr>
              <w:t xml:space="preserve">Partner</w:t>
            </w:r>
          </w:p>
          <w:p w:rsidR="00000000" w:rsidDel="00000000" w:rsidP="00000000" w:rsidRDefault="00000000" w:rsidRPr="00000000" w14:paraId="0000003B">
            <w:pPr>
              <w:numPr>
                <w:ilvl w:val="0"/>
                <w:numId w:val="19"/>
              </w:numPr>
              <w:spacing w:after="0" w:afterAutospacing="0" w:before="0" w:beforeAutospacing="0" w:lineRule="auto"/>
              <w:ind w:left="720" w:hanging="360"/>
              <w:rPr>
                <w:rFonts w:ascii="IBM Plex Sans" w:cs="IBM Plex Sans" w:eastAsia="IBM Plex Sans" w:hAnsi="IBM Plex Sans"/>
                <w:i w:val="1"/>
                <w:iCs w:val="1"/>
                <w:color w:val="999999"/>
                <w:sz w:val="14"/>
                <w:szCs w:val="14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i w:val="1"/>
                <w:iCs w:val="1"/>
                <w:color w:val="999999"/>
                <w:sz w:val="14"/>
                <w:szCs w:val="14"/>
                <w:rtl w:val="0"/>
              </w:rPr>
              <w:t xml:space="preserve">Dependents</w:t>
            </w:r>
          </w:p>
          <w:p w:rsidR="00000000" w:rsidDel="00000000" w:rsidP="00000000" w:rsidRDefault="00000000" w:rsidRPr="00000000" w14:paraId="0000003C">
            <w:pPr>
              <w:numPr>
                <w:ilvl w:val="0"/>
                <w:numId w:val="19"/>
              </w:numPr>
              <w:spacing w:after="0" w:afterAutospacing="0" w:before="0" w:beforeAutospacing="0" w:lineRule="auto"/>
              <w:ind w:left="720" w:hanging="360"/>
              <w:rPr>
                <w:rFonts w:ascii="IBM Plex Sans" w:cs="IBM Plex Sans" w:eastAsia="IBM Plex Sans" w:hAnsi="IBM Plex Sans"/>
                <w:i w:val="1"/>
                <w:iCs w:val="1"/>
                <w:color w:val="999999"/>
                <w:sz w:val="14"/>
                <w:szCs w:val="14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i w:val="1"/>
                <w:iCs w:val="1"/>
                <w:color w:val="999999"/>
                <w:sz w:val="14"/>
                <w:szCs w:val="14"/>
                <w:rtl w:val="0"/>
              </w:rPr>
              <w:t xml:space="preserve">tenure</w:t>
            </w:r>
          </w:p>
          <w:p w:rsidR="00000000" w:rsidDel="00000000" w:rsidP="00000000" w:rsidRDefault="00000000" w:rsidRPr="00000000" w14:paraId="0000003D">
            <w:pPr>
              <w:numPr>
                <w:ilvl w:val="0"/>
                <w:numId w:val="19"/>
              </w:numPr>
              <w:spacing w:after="0" w:afterAutospacing="0" w:before="0" w:beforeAutospacing="0" w:lineRule="auto"/>
              <w:ind w:left="720" w:hanging="360"/>
              <w:rPr>
                <w:rFonts w:ascii="IBM Plex Sans" w:cs="IBM Plex Sans" w:eastAsia="IBM Plex Sans" w:hAnsi="IBM Plex Sans"/>
                <w:i w:val="1"/>
                <w:iCs w:val="1"/>
                <w:color w:val="999999"/>
                <w:sz w:val="14"/>
                <w:szCs w:val="14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i w:val="1"/>
                <w:iCs w:val="1"/>
                <w:color w:val="999999"/>
                <w:sz w:val="14"/>
                <w:szCs w:val="14"/>
                <w:rtl w:val="0"/>
              </w:rPr>
              <w:t xml:space="preserve">PhoneService</w:t>
            </w:r>
          </w:p>
          <w:p w:rsidR="00000000" w:rsidDel="00000000" w:rsidP="00000000" w:rsidRDefault="00000000" w:rsidRPr="00000000" w14:paraId="0000003E">
            <w:pPr>
              <w:numPr>
                <w:ilvl w:val="0"/>
                <w:numId w:val="19"/>
              </w:numPr>
              <w:spacing w:after="0" w:afterAutospacing="0" w:before="0" w:beforeAutospacing="0" w:lineRule="auto"/>
              <w:ind w:left="720" w:hanging="360"/>
              <w:rPr>
                <w:rFonts w:ascii="IBM Plex Sans" w:cs="IBM Plex Sans" w:eastAsia="IBM Plex Sans" w:hAnsi="IBM Plex Sans"/>
                <w:i w:val="1"/>
                <w:iCs w:val="1"/>
                <w:color w:val="999999"/>
                <w:sz w:val="14"/>
                <w:szCs w:val="14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i w:val="1"/>
                <w:iCs w:val="1"/>
                <w:color w:val="999999"/>
                <w:sz w:val="14"/>
                <w:szCs w:val="14"/>
                <w:rtl w:val="0"/>
              </w:rPr>
              <w:t xml:space="preserve">InternetService</w:t>
            </w:r>
          </w:p>
          <w:p w:rsidR="00000000" w:rsidDel="00000000" w:rsidP="00000000" w:rsidRDefault="00000000" w:rsidRPr="00000000" w14:paraId="0000003F">
            <w:pPr>
              <w:numPr>
                <w:ilvl w:val="0"/>
                <w:numId w:val="19"/>
              </w:numPr>
              <w:spacing w:after="0" w:afterAutospacing="0" w:before="0" w:beforeAutospacing="0" w:lineRule="auto"/>
              <w:ind w:left="720" w:hanging="360"/>
              <w:rPr>
                <w:rFonts w:ascii="IBM Plex Sans" w:cs="IBM Plex Sans" w:eastAsia="IBM Plex Sans" w:hAnsi="IBM Plex Sans"/>
                <w:i w:val="1"/>
                <w:iCs w:val="1"/>
                <w:color w:val="999999"/>
                <w:sz w:val="14"/>
                <w:szCs w:val="14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i w:val="1"/>
                <w:iCs w:val="1"/>
                <w:color w:val="999999"/>
                <w:sz w:val="14"/>
                <w:szCs w:val="14"/>
                <w:rtl w:val="0"/>
              </w:rPr>
              <w:t xml:space="preserve">Contract</w:t>
            </w:r>
          </w:p>
          <w:p w:rsidR="00000000" w:rsidDel="00000000" w:rsidP="00000000" w:rsidRDefault="00000000" w:rsidRPr="00000000" w14:paraId="00000040">
            <w:pPr>
              <w:numPr>
                <w:ilvl w:val="0"/>
                <w:numId w:val="19"/>
              </w:numPr>
              <w:spacing w:after="0" w:afterAutospacing="0" w:before="0" w:beforeAutospacing="0" w:lineRule="auto"/>
              <w:ind w:left="720" w:hanging="360"/>
              <w:rPr>
                <w:rFonts w:ascii="IBM Plex Sans" w:cs="IBM Plex Sans" w:eastAsia="IBM Plex Sans" w:hAnsi="IBM Plex Sans"/>
                <w:i w:val="1"/>
                <w:iCs w:val="1"/>
                <w:color w:val="999999"/>
                <w:sz w:val="14"/>
                <w:szCs w:val="14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i w:val="1"/>
                <w:iCs w:val="1"/>
                <w:color w:val="999999"/>
                <w:sz w:val="14"/>
                <w:szCs w:val="14"/>
                <w:rtl w:val="0"/>
              </w:rPr>
              <w:t xml:space="preserve">PaymentMethod</w:t>
            </w:r>
          </w:p>
          <w:p w:rsidR="00000000" w:rsidDel="00000000" w:rsidP="00000000" w:rsidRDefault="00000000" w:rsidRPr="00000000" w14:paraId="00000041">
            <w:pPr>
              <w:numPr>
                <w:ilvl w:val="0"/>
                <w:numId w:val="19"/>
              </w:numPr>
              <w:spacing w:after="0" w:afterAutospacing="0" w:before="0" w:beforeAutospacing="0" w:lineRule="auto"/>
              <w:ind w:left="720" w:hanging="360"/>
              <w:rPr>
                <w:rFonts w:ascii="IBM Plex Sans" w:cs="IBM Plex Sans" w:eastAsia="IBM Plex Sans" w:hAnsi="IBM Plex Sans"/>
                <w:i w:val="1"/>
                <w:iCs w:val="1"/>
                <w:color w:val="999999"/>
                <w:sz w:val="14"/>
                <w:szCs w:val="14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i w:val="1"/>
                <w:iCs w:val="1"/>
                <w:color w:val="999999"/>
                <w:sz w:val="14"/>
                <w:szCs w:val="14"/>
                <w:rtl w:val="0"/>
              </w:rPr>
              <w:t xml:space="preserve">MonthlyCharges</w:t>
            </w:r>
          </w:p>
          <w:p w:rsidR="00000000" w:rsidDel="00000000" w:rsidP="00000000" w:rsidRDefault="00000000" w:rsidRPr="00000000" w14:paraId="00000042">
            <w:pPr>
              <w:numPr>
                <w:ilvl w:val="0"/>
                <w:numId w:val="19"/>
              </w:numPr>
              <w:spacing w:after="0" w:afterAutospacing="0" w:before="0" w:beforeAutospacing="0" w:lineRule="auto"/>
              <w:ind w:left="720" w:hanging="360"/>
              <w:rPr>
                <w:rFonts w:ascii="IBM Plex Sans" w:cs="IBM Plex Sans" w:eastAsia="IBM Plex Sans" w:hAnsi="IBM Plex Sans"/>
                <w:i w:val="1"/>
                <w:iCs w:val="1"/>
                <w:color w:val="999999"/>
                <w:sz w:val="14"/>
                <w:szCs w:val="14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i w:val="1"/>
                <w:iCs w:val="1"/>
                <w:color w:val="999999"/>
                <w:sz w:val="14"/>
                <w:szCs w:val="14"/>
                <w:rtl w:val="0"/>
              </w:rPr>
              <w:t xml:space="preserve">TotalCharges</w:t>
            </w:r>
          </w:p>
          <w:p w:rsidR="00000000" w:rsidDel="00000000" w:rsidP="00000000" w:rsidRDefault="00000000" w:rsidRPr="00000000" w14:paraId="00000043">
            <w:pPr>
              <w:numPr>
                <w:ilvl w:val="0"/>
                <w:numId w:val="19"/>
              </w:numPr>
              <w:spacing w:after="240" w:before="0" w:beforeAutospacing="0" w:lineRule="auto"/>
              <w:ind w:left="720" w:hanging="360"/>
              <w:rPr>
                <w:rFonts w:ascii="IBM Plex Sans" w:cs="IBM Plex Sans" w:eastAsia="IBM Plex Sans" w:hAnsi="IBM Plex Sans"/>
                <w:i w:val="1"/>
                <w:iCs w:val="1"/>
                <w:color w:val="999999"/>
                <w:sz w:val="14"/>
                <w:szCs w:val="14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i w:val="1"/>
                <w:iCs w:val="1"/>
                <w:color w:val="999999"/>
                <w:sz w:val="14"/>
                <w:szCs w:val="14"/>
                <w:rtl w:val="0"/>
              </w:rPr>
              <w:t xml:space="preserve">Churn</w:t>
            </w:r>
          </w:p>
          <w:p w:rsidR="00000000" w:rsidDel="00000000" w:rsidP="00000000" w:rsidRDefault="00000000" w:rsidRPr="00000000" w14:paraId="00000044">
            <w:pPr>
              <w:pageBreakBefore w:val="0"/>
              <w:spacing w:after="200" w:lineRule="auto"/>
              <w:jc w:val="left"/>
              <w:rPr>
                <w:rFonts w:ascii="IBM Plex Sans" w:cs="IBM Plex Sans" w:eastAsia="IBM Plex Sans" w:hAnsi="IBM Plex Sans"/>
                <w:i w:val="1"/>
                <w:iCs w:val="1"/>
                <w:color w:val="999999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15" w:hRule="atLeast"/>
          <w:tblHeader w:val="0"/>
        </w:trPr>
        <w:tc>
          <w:tcPr>
            <w:tcBorders>
              <w:left w:color="000000" w:space="0" w:sz="24" w:val="single"/>
              <w:bottom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Style w:val="Heading2"/>
              <w:pageBreakBefore w:val="0"/>
              <w:rPr>
                <w:rFonts w:ascii="IBM Plex Sans" w:cs="IBM Plex Sans" w:eastAsia="IBM Plex Sans" w:hAnsi="IBM Plex Sans"/>
              </w:rPr>
            </w:pPr>
            <w:bookmarkStart w:colFirst="0" w:colLast="0" w:name="_vz9cpjafdrq5" w:id="11"/>
            <w:bookmarkEnd w:id="11"/>
            <w:r w:rsidDel="00000000" w:rsidR="00000000" w:rsidRPr="00000000">
              <w:rPr>
                <w:rFonts w:ascii="IBM Plex Sans" w:cs="IBM Plex Sans" w:eastAsia="IBM Plex Sans" w:hAnsi="IBM Plex Sans"/>
                <w:rtl w:val="0"/>
              </w:rPr>
              <w:t xml:space="preserve">IMPACT SIMULATION</w:t>
            </w:r>
            <w:r w:rsidDel="00000000" w:rsidR="00000000" w:rsidRPr="00000000">
              <w:drawing>
                <wp:anchor allowOverlap="1" behindDoc="0" distB="0" distT="0" distL="0" distR="0" hidden="0" layoutInCell="1" locked="0" relativeHeight="0" simplePos="0">
                  <wp:simplePos x="0" y="0"/>
                  <wp:positionH relativeFrom="column">
                    <wp:posOffset>1390650</wp:posOffset>
                  </wp:positionH>
                  <wp:positionV relativeFrom="paragraph">
                    <wp:posOffset>0</wp:posOffset>
                  </wp:positionV>
                  <wp:extent cx="324000" cy="324000"/>
                  <wp:effectExtent b="0" l="0" r="0" t="0"/>
                  <wp:wrapSquare wrapText="bothSides" distB="0" distT="0" distL="0" distR="0"/>
                  <wp:docPr id="9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" cy="324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46">
            <w:pPr>
              <w:pStyle w:val="Heading3"/>
              <w:pageBreakBefore w:val="0"/>
              <w:spacing w:after="200" w:lineRule="auto"/>
              <w:rPr>
                <w:rFonts w:ascii="IBM Plex Sans" w:cs="IBM Plex Sans" w:eastAsia="IBM Plex Sans" w:hAnsi="IBM Plex Sans"/>
                <w:color w:val="999999"/>
                <w:sz w:val="14"/>
                <w:szCs w:val="14"/>
              </w:rPr>
            </w:pPr>
            <w:bookmarkStart w:colFirst="0" w:colLast="0" w:name="_q0my9hts6rr1" w:id="12"/>
            <w:bookmarkEnd w:id="12"/>
            <w:r w:rsidDel="00000000" w:rsidR="00000000" w:rsidRPr="00000000">
              <w:rPr>
                <w:rFonts w:ascii="IBM Plex Sans" w:cs="IBM Plex Sans" w:eastAsia="IBM Plex Sans" w:hAnsi="IBM Plex Sans"/>
                <w:color w:val="999999"/>
                <w:sz w:val="14"/>
                <w:szCs w:val="14"/>
                <w:rtl w:val="0"/>
              </w:rPr>
              <w:t xml:space="preserve">What are the cost/gain values for (in)correct decisions?</w:t>
              <w:br w:type="textWrapping"/>
              <w:t xml:space="preserve">Which data is used to simulate pre-deployment impact?</w:t>
              <w:br w:type="textWrapping"/>
              <w:t xml:space="preserve">What are the criteria for deployment?</w:t>
              <w:br w:type="textWrapping"/>
              <w:t xml:space="preserve">Are there fairness constraints?</w:t>
            </w:r>
          </w:p>
          <w:p w:rsidR="00000000" w:rsidDel="00000000" w:rsidP="00000000" w:rsidRDefault="00000000" w:rsidRPr="00000000" w14:paraId="00000047">
            <w:pPr>
              <w:pStyle w:val="Heading3"/>
              <w:spacing w:after="80" w:before="280" w:lineRule="auto"/>
              <w:rPr>
                <w:rFonts w:ascii="IBM Plex Sans" w:cs="IBM Plex Sans" w:eastAsia="IBM Plex Sans" w:hAnsi="IBM Plex Sans"/>
                <w:b w:val="1"/>
                <w:bCs w:val="1"/>
                <w:color w:val="000000"/>
                <w:sz w:val="20"/>
                <w:szCs w:val="20"/>
              </w:rPr>
            </w:pPr>
            <w:bookmarkStart w:colFirst="0" w:colLast="0" w:name="_670o8dc57j0q" w:id="13"/>
            <w:bookmarkEnd w:id="13"/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Falso Negativo (mais crítico)</w:t>
            </w:r>
          </w:p>
          <w:p w:rsidR="00000000" w:rsidDel="00000000" w:rsidP="00000000" w:rsidRDefault="00000000" w:rsidRPr="00000000" w14:paraId="00000048">
            <w:pPr>
              <w:spacing w:after="240" w:before="240" w:lineRule="auto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sz w:val="20"/>
                <w:szCs w:val="20"/>
                <w:rtl w:val="0"/>
              </w:rPr>
              <w:t xml:space="preserve">Modelo diz que o cliente ficará, mas ele cancela.</w:t>
            </w:r>
          </w:p>
          <w:p w:rsidR="00000000" w:rsidDel="00000000" w:rsidP="00000000" w:rsidRDefault="00000000" w:rsidRPr="00000000" w14:paraId="00000049">
            <w:pPr>
              <w:spacing w:after="240" w:before="240" w:lineRule="auto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sz w:val="20"/>
                <w:szCs w:val="20"/>
                <w:rtl w:val="0"/>
              </w:rPr>
              <w:t xml:space="preserve">Impacto:</w:t>
            </w:r>
          </w:p>
          <w:p w:rsidR="00000000" w:rsidDel="00000000" w:rsidP="00000000" w:rsidRDefault="00000000" w:rsidRPr="00000000" w14:paraId="0000004A">
            <w:pPr>
              <w:numPr>
                <w:ilvl w:val="0"/>
                <w:numId w:val="14"/>
              </w:numPr>
              <w:spacing w:after="0" w:afterAutospacing="0" w:before="240" w:lineRule="auto"/>
              <w:ind w:left="720" w:hanging="360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sz w:val="20"/>
                <w:szCs w:val="20"/>
                <w:rtl w:val="0"/>
              </w:rPr>
              <w:t xml:space="preserve">Perda de receita.</w:t>
            </w:r>
          </w:p>
          <w:p w:rsidR="00000000" w:rsidDel="00000000" w:rsidP="00000000" w:rsidRDefault="00000000" w:rsidRPr="00000000" w14:paraId="0000004B">
            <w:pPr>
              <w:numPr>
                <w:ilvl w:val="0"/>
                <w:numId w:val="14"/>
              </w:numPr>
              <w:spacing w:after="240" w:before="0" w:beforeAutospacing="0" w:lineRule="auto"/>
              <w:ind w:left="720" w:hanging="360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sz w:val="20"/>
                <w:szCs w:val="20"/>
                <w:rtl w:val="0"/>
              </w:rPr>
              <w:t xml:space="preserve">Perda do cliente.</w:t>
            </w:r>
          </w:p>
          <w:p w:rsidR="00000000" w:rsidDel="00000000" w:rsidP="00000000" w:rsidRDefault="00000000" w:rsidRPr="00000000" w14:paraId="0000004C">
            <w:pPr>
              <w:pStyle w:val="Heading3"/>
              <w:spacing w:after="80" w:before="280" w:lineRule="auto"/>
              <w:rPr>
                <w:rFonts w:ascii="IBM Plex Sans" w:cs="IBM Plex Sans" w:eastAsia="IBM Plex Sans" w:hAnsi="IBM Plex Sans"/>
                <w:b w:val="1"/>
                <w:bCs w:val="1"/>
                <w:color w:val="000000"/>
                <w:sz w:val="20"/>
                <w:szCs w:val="20"/>
              </w:rPr>
            </w:pPr>
            <w:bookmarkStart w:colFirst="0" w:colLast="0" w:name="_9xdbosck8gm1" w:id="14"/>
            <w:bookmarkEnd w:id="14"/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Falso Positivo</w:t>
            </w:r>
          </w:p>
          <w:p w:rsidR="00000000" w:rsidDel="00000000" w:rsidP="00000000" w:rsidRDefault="00000000" w:rsidRPr="00000000" w14:paraId="0000004D">
            <w:pPr>
              <w:spacing w:after="240" w:before="240" w:lineRule="auto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sz w:val="20"/>
                <w:szCs w:val="20"/>
                <w:rtl w:val="0"/>
              </w:rPr>
              <w:t xml:space="preserve">Modelo prevê churn, mas o cliente permaneceria.</w:t>
            </w:r>
          </w:p>
          <w:p w:rsidR="00000000" w:rsidDel="00000000" w:rsidP="00000000" w:rsidRDefault="00000000" w:rsidRPr="00000000" w14:paraId="0000004E">
            <w:pPr>
              <w:spacing w:after="240" w:before="240" w:lineRule="auto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sz w:val="20"/>
                <w:szCs w:val="20"/>
                <w:rtl w:val="0"/>
              </w:rPr>
              <w:t xml:space="preserve">Impacto:</w:t>
            </w:r>
          </w:p>
          <w:p w:rsidR="00000000" w:rsidDel="00000000" w:rsidP="00000000" w:rsidRDefault="00000000" w:rsidRPr="00000000" w14:paraId="0000004F">
            <w:pPr>
              <w:numPr>
                <w:ilvl w:val="0"/>
                <w:numId w:val="31"/>
              </w:numPr>
              <w:spacing w:after="240" w:before="240" w:lineRule="auto"/>
              <w:ind w:left="720" w:hanging="360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sz w:val="20"/>
                <w:szCs w:val="20"/>
                <w:rtl w:val="0"/>
              </w:rPr>
              <w:t xml:space="preserve">Gasto desnecessário com campanhas.</w:t>
            </w:r>
          </w:p>
          <w:p w:rsidR="00000000" w:rsidDel="00000000" w:rsidP="00000000" w:rsidRDefault="00000000" w:rsidRPr="00000000" w14:paraId="00000050">
            <w:pPr>
              <w:pStyle w:val="Heading3"/>
              <w:spacing w:after="80" w:before="280" w:lineRule="auto"/>
              <w:rPr>
                <w:rFonts w:ascii="IBM Plex Sans" w:cs="IBM Plex Sans" w:eastAsia="IBM Plex Sans" w:hAnsi="IBM Plex Sans"/>
                <w:b w:val="1"/>
                <w:bCs w:val="1"/>
                <w:color w:val="000000"/>
                <w:sz w:val="20"/>
                <w:szCs w:val="20"/>
              </w:rPr>
            </w:pPr>
            <w:bookmarkStart w:colFirst="0" w:colLast="0" w:name="_qqv9m95vpryf" w:id="15"/>
            <w:bookmarkEnd w:id="15"/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Pré-deployment</w:t>
            </w:r>
          </w:p>
          <w:p w:rsidR="00000000" w:rsidDel="00000000" w:rsidP="00000000" w:rsidRDefault="00000000" w:rsidRPr="00000000" w14:paraId="00000051">
            <w:pPr>
              <w:spacing w:after="240" w:before="240" w:lineRule="auto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sz w:val="20"/>
                <w:szCs w:val="20"/>
                <w:rtl w:val="0"/>
              </w:rPr>
              <w:t xml:space="preserve">Comparação entre:</w:t>
            </w:r>
          </w:p>
          <w:p w:rsidR="00000000" w:rsidDel="00000000" w:rsidP="00000000" w:rsidRDefault="00000000" w:rsidRPr="00000000" w14:paraId="00000052">
            <w:pPr>
              <w:numPr>
                <w:ilvl w:val="0"/>
                <w:numId w:val="11"/>
              </w:numPr>
              <w:spacing w:after="0" w:afterAutospacing="0" w:before="240" w:lineRule="auto"/>
              <w:ind w:left="720" w:hanging="360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sz w:val="20"/>
                <w:szCs w:val="20"/>
                <w:rtl w:val="0"/>
              </w:rPr>
              <w:t xml:space="preserve">DummyClassifier</w:t>
            </w:r>
          </w:p>
          <w:p w:rsidR="00000000" w:rsidDel="00000000" w:rsidP="00000000" w:rsidRDefault="00000000" w:rsidRPr="00000000" w14:paraId="00000053">
            <w:pPr>
              <w:numPr>
                <w:ilvl w:val="0"/>
                <w:numId w:val="11"/>
              </w:numPr>
              <w:spacing w:after="0" w:afterAutospacing="0" w:before="0" w:beforeAutospacing="0" w:lineRule="auto"/>
              <w:ind w:left="720" w:hanging="360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sz w:val="20"/>
                <w:szCs w:val="20"/>
                <w:rtl w:val="0"/>
              </w:rPr>
              <w:t xml:space="preserve">Regressão Logística</w:t>
            </w:r>
          </w:p>
          <w:p w:rsidR="00000000" w:rsidDel="00000000" w:rsidP="00000000" w:rsidRDefault="00000000" w:rsidRPr="00000000" w14:paraId="00000054">
            <w:pPr>
              <w:numPr>
                <w:ilvl w:val="0"/>
                <w:numId w:val="11"/>
              </w:numPr>
              <w:spacing w:after="0" w:afterAutospacing="0" w:before="0" w:beforeAutospacing="0" w:lineRule="auto"/>
              <w:ind w:left="720" w:hanging="360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sz w:val="20"/>
                <w:szCs w:val="20"/>
                <w:rtl w:val="0"/>
              </w:rPr>
              <w:t xml:space="preserve">Random Forest</w:t>
            </w:r>
          </w:p>
          <w:p w:rsidR="00000000" w:rsidDel="00000000" w:rsidP="00000000" w:rsidRDefault="00000000" w:rsidRPr="00000000" w14:paraId="00000055">
            <w:pPr>
              <w:numPr>
                <w:ilvl w:val="0"/>
                <w:numId w:val="11"/>
              </w:numPr>
              <w:spacing w:after="240" w:before="0" w:beforeAutospacing="0" w:lineRule="auto"/>
              <w:ind w:left="720" w:hanging="360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sz w:val="20"/>
                <w:szCs w:val="20"/>
                <w:rtl w:val="0"/>
              </w:rPr>
              <w:t xml:space="preserve">MLP</w:t>
            </w:r>
          </w:p>
          <w:p w:rsidR="00000000" w:rsidDel="00000000" w:rsidP="00000000" w:rsidRDefault="00000000" w:rsidRPr="00000000" w14:paraId="00000056">
            <w:pPr>
              <w:pStyle w:val="Heading3"/>
              <w:spacing w:after="80" w:before="280" w:lineRule="auto"/>
              <w:rPr>
                <w:rFonts w:ascii="IBM Plex Sans" w:cs="IBM Plex Sans" w:eastAsia="IBM Plex Sans" w:hAnsi="IBM Plex Sans"/>
                <w:b w:val="1"/>
                <w:bCs w:val="1"/>
                <w:color w:val="000000"/>
                <w:sz w:val="20"/>
                <w:szCs w:val="20"/>
              </w:rPr>
            </w:pPr>
            <w:bookmarkStart w:colFirst="0" w:colLast="0" w:name="_myf297vq3g2b" w:id="16"/>
            <w:bookmarkEnd w:id="16"/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Restrições de Fairness</w:t>
            </w:r>
          </w:p>
          <w:p w:rsidR="00000000" w:rsidDel="00000000" w:rsidP="00000000" w:rsidRDefault="00000000" w:rsidRPr="00000000" w14:paraId="00000057">
            <w:pPr>
              <w:spacing w:after="240" w:before="240" w:lineRule="auto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sz w:val="20"/>
                <w:szCs w:val="20"/>
                <w:rtl w:val="0"/>
              </w:rPr>
              <w:t xml:space="preserve">Monitorar possíveis vieses em:</w:t>
            </w:r>
          </w:p>
          <w:p w:rsidR="00000000" w:rsidDel="00000000" w:rsidP="00000000" w:rsidRDefault="00000000" w:rsidRPr="00000000" w14:paraId="00000058">
            <w:pPr>
              <w:numPr>
                <w:ilvl w:val="0"/>
                <w:numId w:val="17"/>
              </w:numPr>
              <w:spacing w:after="0" w:afterAutospacing="0" w:before="240" w:lineRule="auto"/>
              <w:ind w:left="720" w:hanging="360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sz w:val="20"/>
                <w:szCs w:val="20"/>
                <w:rtl w:val="0"/>
              </w:rPr>
              <w:t xml:space="preserve">Idade.</w:t>
            </w:r>
          </w:p>
          <w:p w:rsidR="00000000" w:rsidDel="00000000" w:rsidP="00000000" w:rsidRDefault="00000000" w:rsidRPr="00000000" w14:paraId="00000059">
            <w:pPr>
              <w:numPr>
                <w:ilvl w:val="0"/>
                <w:numId w:val="17"/>
              </w:numPr>
              <w:spacing w:after="0" w:afterAutospacing="0" w:before="0" w:beforeAutospacing="0" w:lineRule="auto"/>
              <w:ind w:left="720" w:hanging="360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sz w:val="20"/>
                <w:szCs w:val="20"/>
                <w:rtl w:val="0"/>
              </w:rPr>
              <w:t xml:space="preserve">Gênero.</w:t>
            </w:r>
          </w:p>
          <w:p w:rsidR="00000000" w:rsidDel="00000000" w:rsidP="00000000" w:rsidRDefault="00000000" w:rsidRPr="00000000" w14:paraId="0000005A">
            <w:pPr>
              <w:numPr>
                <w:ilvl w:val="0"/>
                <w:numId w:val="17"/>
              </w:numPr>
              <w:spacing w:after="240" w:before="0" w:beforeAutospacing="0" w:lineRule="auto"/>
              <w:ind w:left="720" w:hanging="360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sz w:val="20"/>
                <w:szCs w:val="20"/>
                <w:rtl w:val="0"/>
              </w:rPr>
              <w:t xml:space="preserve">Tipo de contrato.</w:t>
            </w:r>
          </w:p>
          <w:p w:rsidR="00000000" w:rsidDel="00000000" w:rsidP="00000000" w:rsidRDefault="00000000" w:rsidRPr="00000000" w14:paraId="0000005B">
            <w:pPr>
              <w:pageBreakBefore w:val="0"/>
              <w:spacing w:after="200" w:lineRule="auto"/>
              <w:jc w:val="left"/>
              <w:rPr>
                <w:rFonts w:ascii="IBM Plex Sans" w:cs="IBM Plex Sans" w:eastAsia="IBM Plex Sans" w:hAnsi="IBM Plex Sans"/>
                <w:color w:val="020094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Style w:val="Heading2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bookmarkStart w:colFirst="0" w:colLast="0" w:name="_5s79pjkaaapc" w:id="17"/>
            <w:bookmarkEnd w:id="17"/>
            <w:r w:rsidDel="00000000" w:rsidR="00000000" w:rsidRPr="00000000">
              <w:rPr>
                <w:rFonts w:ascii="IBM Plex Sans" w:cs="IBM Plex Sans" w:eastAsia="IBM Plex Sans" w:hAnsi="IBM Plex Sans"/>
                <w:rtl w:val="0"/>
              </w:rPr>
              <w:t xml:space="preserve">MAKING PREDICTIONS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0" distR="0" hidden="0" layoutInCell="1" locked="0" relativeHeight="0" simplePos="0">
                  <wp:simplePos x="0" y="0"/>
                  <wp:positionH relativeFrom="column">
                    <wp:posOffset>1371600</wp:posOffset>
                  </wp:positionH>
                  <wp:positionV relativeFrom="paragraph">
                    <wp:posOffset>0</wp:posOffset>
                  </wp:positionV>
                  <wp:extent cx="324000" cy="324000"/>
                  <wp:effectExtent b="0" l="0" r="0" t="0"/>
                  <wp:wrapSquare wrapText="bothSides" distB="0" distT="0" distL="0" distR="0"/>
                  <wp:docPr id="7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" cy="324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5D">
            <w:pPr>
              <w:pStyle w:val="Heading3"/>
              <w:pageBreakBefore w:val="0"/>
              <w:spacing w:after="200" w:lineRule="auto"/>
              <w:rPr>
                <w:rFonts w:ascii="IBM Plex Sans" w:cs="IBM Plex Sans" w:eastAsia="IBM Plex Sans" w:hAnsi="IBM Plex Sans"/>
                <w:color w:val="999999"/>
                <w:sz w:val="14"/>
                <w:szCs w:val="14"/>
              </w:rPr>
            </w:pPr>
            <w:bookmarkStart w:colFirst="0" w:colLast="0" w:name="_crxt7dvm8btd" w:id="18"/>
            <w:bookmarkEnd w:id="18"/>
            <w:r w:rsidDel="00000000" w:rsidR="00000000" w:rsidRPr="00000000">
              <w:rPr>
                <w:rFonts w:ascii="IBM Plex Sans" w:cs="IBM Plex Sans" w:eastAsia="IBM Plex Sans" w:hAnsi="IBM Plex Sans"/>
                <w:color w:val="999999"/>
                <w:sz w:val="14"/>
                <w:szCs w:val="14"/>
                <w:rtl w:val="0"/>
              </w:rPr>
              <w:t xml:space="preserve">Are predictions made in batch or in real time?</w:t>
              <w:br w:type="textWrapping"/>
              <w:t xml:space="preserve">How frequently?</w:t>
              <w:br w:type="textWrapping"/>
              <w:t xml:space="preserve">How much time is available for this (including featurization and decisions)?</w:t>
              <w:br w:type="textWrapping"/>
              <w:t xml:space="preserve">Which computational resources are used?</w:t>
            </w:r>
          </w:p>
          <w:p w:rsidR="00000000" w:rsidDel="00000000" w:rsidP="00000000" w:rsidRDefault="00000000" w:rsidRPr="00000000" w14:paraId="0000005E">
            <w:pPr>
              <w:spacing w:after="240" w:before="240" w:lineRule="auto"/>
              <w:rPr>
                <w:rFonts w:ascii="IBM Plex Sans" w:cs="IBM Plex Sans" w:eastAsia="IBM Plex Sans" w:hAnsi="IBM Plex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0"/>
                <w:szCs w:val="20"/>
                <w:rtl w:val="0"/>
              </w:rPr>
              <w:t xml:space="preserve">Tipo de inferência</w:t>
            </w:r>
          </w:p>
          <w:p w:rsidR="00000000" w:rsidDel="00000000" w:rsidP="00000000" w:rsidRDefault="00000000" w:rsidRPr="00000000" w14:paraId="0000005F">
            <w:pPr>
              <w:spacing w:after="240" w:before="240" w:lineRule="auto"/>
              <w:rPr>
                <w:rFonts w:ascii="IBM Plex Sans" w:cs="IBM Plex Sans" w:eastAsia="IBM Plex Sans" w:hAnsi="IBM Plex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0"/>
                <w:szCs w:val="20"/>
                <w:rtl w:val="0"/>
              </w:rPr>
              <w:t xml:space="preserve">Real-time via FastAPI.</w:t>
            </w:r>
          </w:p>
          <w:p w:rsidR="00000000" w:rsidDel="00000000" w:rsidP="00000000" w:rsidRDefault="00000000" w:rsidRPr="00000000" w14:paraId="00000060">
            <w:pPr>
              <w:spacing w:after="240" w:before="240" w:lineRule="auto"/>
              <w:rPr>
                <w:rFonts w:ascii="IBM Plex Sans" w:cs="IBM Plex Sans" w:eastAsia="IBM Plex Sans" w:hAnsi="IBM Plex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0"/>
                <w:szCs w:val="20"/>
                <w:rtl w:val="0"/>
              </w:rPr>
              <w:t xml:space="preserve">Endpoints:</w:t>
            </w:r>
          </w:p>
          <w:p w:rsidR="00000000" w:rsidDel="00000000" w:rsidP="00000000" w:rsidRDefault="00000000" w:rsidRPr="00000000" w14:paraId="00000061">
            <w:pPr>
              <w:numPr>
                <w:ilvl w:val="0"/>
                <w:numId w:val="7"/>
              </w:numPr>
              <w:spacing w:after="0" w:afterAutospacing="0" w:before="240" w:lineRule="auto"/>
              <w:ind w:left="720" w:hanging="360"/>
              <w:rPr>
                <w:rFonts w:ascii="IBM Plex Sans" w:cs="IBM Plex Sans" w:eastAsia="IBM Plex Sans" w:hAnsi="IBM Plex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0"/>
                <w:szCs w:val="20"/>
                <w:rtl w:val="0"/>
              </w:rPr>
              <w:t xml:space="preserve">/predict</w:t>
            </w:r>
          </w:p>
          <w:p w:rsidR="00000000" w:rsidDel="00000000" w:rsidP="00000000" w:rsidRDefault="00000000" w:rsidRPr="00000000" w14:paraId="00000062">
            <w:pPr>
              <w:numPr>
                <w:ilvl w:val="0"/>
                <w:numId w:val="7"/>
              </w:numPr>
              <w:spacing w:after="240" w:before="0" w:beforeAutospacing="0" w:lineRule="auto"/>
              <w:ind w:left="720" w:hanging="360"/>
              <w:rPr>
                <w:rFonts w:ascii="IBM Plex Sans" w:cs="IBM Plex Sans" w:eastAsia="IBM Plex Sans" w:hAnsi="IBM Plex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0"/>
                <w:szCs w:val="20"/>
                <w:rtl w:val="0"/>
              </w:rPr>
              <w:t xml:space="preserve">/health</w:t>
            </w:r>
          </w:p>
          <w:p w:rsidR="00000000" w:rsidDel="00000000" w:rsidP="00000000" w:rsidRDefault="00000000" w:rsidRPr="00000000" w14:paraId="00000063">
            <w:pPr>
              <w:spacing w:after="240" w:before="240" w:lineRule="auto"/>
              <w:rPr>
                <w:rFonts w:ascii="IBM Plex Sans" w:cs="IBM Plex Sans" w:eastAsia="IBM Plex Sans" w:hAnsi="IBM Plex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0"/>
                <w:szCs w:val="20"/>
                <w:rtl w:val="0"/>
              </w:rPr>
              <w:t xml:space="preserve">Frequência:</w:t>
            </w:r>
          </w:p>
          <w:p w:rsidR="00000000" w:rsidDel="00000000" w:rsidP="00000000" w:rsidRDefault="00000000" w:rsidRPr="00000000" w14:paraId="00000064">
            <w:pPr>
              <w:spacing w:after="240" w:before="240" w:lineRule="auto"/>
              <w:rPr>
                <w:rFonts w:ascii="IBM Plex Sans" w:cs="IBM Plex Sans" w:eastAsia="IBM Plex Sans" w:hAnsi="IBM Plex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0"/>
                <w:szCs w:val="20"/>
                <w:rtl w:val="0"/>
              </w:rPr>
              <w:t xml:space="preserve">Sob demanda.</w:t>
            </w:r>
          </w:p>
          <w:p w:rsidR="00000000" w:rsidDel="00000000" w:rsidP="00000000" w:rsidRDefault="00000000" w:rsidRPr="00000000" w14:paraId="00000065">
            <w:pPr>
              <w:pageBreakBefore w:val="0"/>
              <w:spacing w:after="200" w:lineRule="auto"/>
              <w:jc w:val="left"/>
              <w:rPr>
                <w:rFonts w:ascii="IBM Plex Sans" w:cs="IBM Plex Sans" w:eastAsia="IBM Plex Sans" w:hAnsi="IBM Plex Sans"/>
                <w:b w:val="1"/>
                <w:bCs w:val="1"/>
                <w:color w:val="020094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ageBreakBefore w:val="0"/>
              <w:spacing w:after="200" w:lineRule="auto"/>
              <w:jc w:val="left"/>
              <w:rPr>
                <w:rFonts w:ascii="IBM Plex Sans" w:cs="IBM Plex Sans" w:eastAsia="IBM Plex Sans" w:hAnsi="IBM Plex Sans"/>
                <w:b w:val="1"/>
                <w:bCs w:val="1"/>
                <w:color w:val="020094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2" w:val="single"/>
              <w:bottom w:color="000000" w:space="0" w:sz="12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Style w:val="Heading2"/>
              <w:pageBreakBefore w:val="0"/>
              <w:rPr>
                <w:rFonts w:ascii="IBM Plex Sans" w:cs="IBM Plex Sans" w:eastAsia="IBM Plex Sans" w:hAnsi="IBM Plex Sans"/>
              </w:rPr>
            </w:pPr>
            <w:bookmarkStart w:colFirst="0" w:colLast="0" w:name="_81vf84j4p1ue" w:id="19"/>
            <w:bookmarkEnd w:id="19"/>
            <w:r w:rsidDel="00000000" w:rsidR="00000000" w:rsidRPr="00000000">
              <w:rPr>
                <w:rFonts w:ascii="IBM Plex Sans" w:cs="IBM Plex Sans" w:eastAsia="IBM Plex Sans" w:hAnsi="IBM Plex Sans"/>
                <w:rtl w:val="0"/>
              </w:rPr>
              <w:t xml:space="preserve">BUILDING MODELS</w:t>
            </w:r>
            <w:r w:rsidDel="00000000" w:rsidR="00000000" w:rsidRPr="00000000">
              <w:drawing>
                <wp:anchor allowOverlap="1" behindDoc="0" distB="0" distT="0" distL="0" distR="0" hidden="0" layoutInCell="1" locked="0" relativeHeight="0" simplePos="0">
                  <wp:simplePos x="0" y="0"/>
                  <wp:positionH relativeFrom="column">
                    <wp:posOffset>1352550</wp:posOffset>
                  </wp:positionH>
                  <wp:positionV relativeFrom="paragraph">
                    <wp:posOffset>0</wp:posOffset>
                  </wp:positionV>
                  <wp:extent cx="324000" cy="324000"/>
                  <wp:effectExtent b="0" l="0" r="0" t="0"/>
                  <wp:wrapSquare wrapText="bothSides" distB="0" distT="0" distL="0" distR="0"/>
                  <wp:docPr id="8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" cy="324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68">
            <w:pPr>
              <w:pStyle w:val="Heading3"/>
              <w:pageBreakBefore w:val="0"/>
              <w:spacing w:after="200" w:lineRule="auto"/>
              <w:rPr>
                <w:rFonts w:ascii="IBM Plex Sans" w:cs="IBM Plex Sans" w:eastAsia="IBM Plex Sans" w:hAnsi="IBM Plex Sans"/>
                <w:color w:val="999999"/>
                <w:sz w:val="14"/>
                <w:szCs w:val="14"/>
              </w:rPr>
            </w:pPr>
            <w:bookmarkStart w:colFirst="0" w:colLast="0" w:name="_uqcgz6o8ws7h" w:id="20"/>
            <w:bookmarkEnd w:id="20"/>
            <w:r w:rsidDel="00000000" w:rsidR="00000000" w:rsidRPr="00000000">
              <w:rPr>
                <w:rFonts w:ascii="IBM Plex Sans" w:cs="IBM Plex Sans" w:eastAsia="IBM Plex Sans" w:hAnsi="IBM Plex Sans"/>
                <w:color w:val="999999"/>
                <w:sz w:val="14"/>
                <w:szCs w:val="14"/>
                <w:rtl w:val="0"/>
              </w:rPr>
              <w:t xml:space="preserve">How many models are needed in production?</w:t>
              <w:br w:type="textWrapping"/>
              <w:t xml:space="preserve">When should they be updated?</w:t>
              <w:br w:type="textWrapping"/>
              <w:t xml:space="preserve">How much time is available for this (including featurization and analysis)?</w:t>
              <w:br w:type="textWrapping"/>
              <w:t xml:space="preserve">Which computation resources are used?</w:t>
            </w:r>
          </w:p>
          <w:p w:rsidR="00000000" w:rsidDel="00000000" w:rsidP="00000000" w:rsidRDefault="00000000" w:rsidRPr="00000000" w14:paraId="00000069">
            <w:pPr>
              <w:pStyle w:val="Heading3"/>
              <w:spacing w:after="80" w:before="280" w:lineRule="auto"/>
              <w:rPr>
                <w:rFonts w:ascii="IBM Plex Sans" w:cs="IBM Plex Sans" w:eastAsia="IBM Plex Sans" w:hAnsi="IBM Plex Sans"/>
                <w:b w:val="1"/>
                <w:bCs w:val="1"/>
                <w:color w:val="000000"/>
                <w:sz w:val="20"/>
                <w:szCs w:val="20"/>
              </w:rPr>
            </w:pPr>
            <w:bookmarkStart w:colFirst="0" w:colLast="0" w:name="_8wz7pj9rjh7o" w:id="21"/>
            <w:bookmarkEnd w:id="21"/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Baselines</w:t>
            </w:r>
          </w:p>
          <w:p w:rsidR="00000000" w:rsidDel="00000000" w:rsidP="00000000" w:rsidRDefault="00000000" w:rsidRPr="00000000" w14:paraId="0000006A">
            <w:pPr>
              <w:numPr>
                <w:ilvl w:val="0"/>
                <w:numId w:val="5"/>
              </w:numPr>
              <w:spacing w:after="0" w:afterAutospacing="0" w:before="240" w:lineRule="auto"/>
              <w:ind w:left="720" w:hanging="360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sz w:val="20"/>
                <w:szCs w:val="20"/>
                <w:rtl w:val="0"/>
              </w:rPr>
              <w:t xml:space="preserve">DummyClassifier</w:t>
            </w:r>
          </w:p>
          <w:p w:rsidR="00000000" w:rsidDel="00000000" w:rsidP="00000000" w:rsidRDefault="00000000" w:rsidRPr="00000000" w14:paraId="0000006B">
            <w:pPr>
              <w:numPr>
                <w:ilvl w:val="0"/>
                <w:numId w:val="5"/>
              </w:numPr>
              <w:spacing w:after="240" w:before="0" w:beforeAutospacing="0" w:lineRule="auto"/>
              <w:ind w:left="720" w:hanging="360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sz w:val="20"/>
                <w:szCs w:val="20"/>
                <w:rtl w:val="0"/>
              </w:rPr>
              <w:t xml:space="preserve">Regressão Logística</w:t>
            </w:r>
          </w:p>
          <w:p w:rsidR="00000000" w:rsidDel="00000000" w:rsidP="00000000" w:rsidRDefault="00000000" w:rsidRPr="00000000" w14:paraId="0000006C">
            <w:pPr>
              <w:pStyle w:val="Heading3"/>
              <w:spacing w:after="80" w:before="280" w:lineRule="auto"/>
              <w:rPr>
                <w:rFonts w:ascii="IBM Plex Sans" w:cs="IBM Plex Sans" w:eastAsia="IBM Plex Sans" w:hAnsi="IBM Plex Sans"/>
                <w:b w:val="1"/>
                <w:bCs w:val="1"/>
                <w:color w:val="000000"/>
                <w:sz w:val="20"/>
                <w:szCs w:val="20"/>
              </w:rPr>
            </w:pPr>
            <w:bookmarkStart w:colFirst="0" w:colLast="0" w:name="_57y42c6wmuwj" w:id="22"/>
            <w:bookmarkEnd w:id="22"/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Modelos tradicionais</w:t>
            </w:r>
          </w:p>
          <w:p w:rsidR="00000000" w:rsidDel="00000000" w:rsidP="00000000" w:rsidRDefault="00000000" w:rsidRPr="00000000" w14:paraId="0000006D">
            <w:pPr>
              <w:numPr>
                <w:ilvl w:val="0"/>
                <w:numId w:val="1"/>
              </w:numPr>
              <w:spacing w:after="0" w:afterAutospacing="0" w:before="240" w:lineRule="auto"/>
              <w:ind w:left="720" w:hanging="360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sz w:val="20"/>
                <w:szCs w:val="20"/>
                <w:rtl w:val="0"/>
              </w:rPr>
              <w:t xml:space="preserve">Random Forest</w:t>
            </w:r>
          </w:p>
          <w:p w:rsidR="00000000" w:rsidDel="00000000" w:rsidP="00000000" w:rsidRDefault="00000000" w:rsidRPr="00000000" w14:paraId="0000006E">
            <w:pPr>
              <w:numPr>
                <w:ilvl w:val="0"/>
                <w:numId w:val="1"/>
              </w:numPr>
              <w:spacing w:after="240" w:before="0" w:beforeAutospacing="0" w:lineRule="auto"/>
              <w:ind w:left="720" w:hanging="360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sz w:val="20"/>
                <w:szCs w:val="20"/>
                <w:rtl w:val="0"/>
              </w:rPr>
              <w:t xml:space="preserve">Gradient Boosting</w:t>
            </w:r>
          </w:p>
          <w:p w:rsidR="00000000" w:rsidDel="00000000" w:rsidP="00000000" w:rsidRDefault="00000000" w:rsidRPr="00000000" w14:paraId="0000006F">
            <w:pPr>
              <w:pStyle w:val="Heading3"/>
              <w:spacing w:after="80" w:before="280" w:lineRule="auto"/>
              <w:rPr>
                <w:rFonts w:ascii="IBM Plex Sans" w:cs="IBM Plex Sans" w:eastAsia="IBM Plex Sans" w:hAnsi="IBM Plex Sans"/>
                <w:b w:val="1"/>
                <w:bCs w:val="1"/>
                <w:color w:val="000000"/>
                <w:sz w:val="20"/>
                <w:szCs w:val="20"/>
              </w:rPr>
            </w:pPr>
            <w:bookmarkStart w:colFirst="0" w:colLast="0" w:name="_8i801yoinefu" w:id="23"/>
            <w:bookmarkEnd w:id="23"/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Modelo principal</w:t>
            </w:r>
          </w:p>
          <w:p w:rsidR="00000000" w:rsidDel="00000000" w:rsidP="00000000" w:rsidRDefault="00000000" w:rsidRPr="00000000" w14:paraId="00000070">
            <w:pPr>
              <w:numPr>
                <w:ilvl w:val="0"/>
                <w:numId w:val="8"/>
              </w:numPr>
              <w:spacing w:after="240" w:before="240" w:lineRule="auto"/>
              <w:ind w:left="720" w:hanging="360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sz w:val="20"/>
                <w:szCs w:val="20"/>
                <w:rtl w:val="0"/>
              </w:rPr>
              <w:t xml:space="preserve">MLP (PyTorch)</w:t>
            </w:r>
          </w:p>
          <w:p w:rsidR="00000000" w:rsidDel="00000000" w:rsidP="00000000" w:rsidRDefault="00000000" w:rsidRPr="00000000" w14:paraId="00000071">
            <w:pPr>
              <w:spacing w:after="240" w:before="240" w:lineRule="auto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sz w:val="20"/>
                <w:szCs w:val="20"/>
                <w:rtl w:val="0"/>
              </w:rPr>
              <w:t xml:space="preserve">Atualização:</w:t>
            </w:r>
          </w:p>
          <w:p w:rsidR="00000000" w:rsidDel="00000000" w:rsidP="00000000" w:rsidRDefault="00000000" w:rsidRPr="00000000" w14:paraId="00000072">
            <w:pPr>
              <w:numPr>
                <w:ilvl w:val="0"/>
                <w:numId w:val="26"/>
              </w:numPr>
              <w:spacing w:after="240" w:before="240" w:lineRule="auto"/>
              <w:ind w:left="720" w:hanging="360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sz w:val="20"/>
                <w:szCs w:val="20"/>
                <w:rtl w:val="0"/>
              </w:rPr>
              <w:t xml:space="preserve">Re-treinamento mensal ou quando houver degradação.</w:t>
            </w:r>
          </w:p>
          <w:p w:rsidR="00000000" w:rsidDel="00000000" w:rsidP="00000000" w:rsidRDefault="00000000" w:rsidRPr="00000000" w14:paraId="00000073">
            <w:pPr>
              <w:spacing w:after="240" w:before="240" w:lineRule="auto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sz w:val="20"/>
                <w:szCs w:val="20"/>
                <w:rtl w:val="0"/>
              </w:rPr>
              <w:t xml:space="preserve">Recursos computacionais:</w:t>
            </w:r>
          </w:p>
          <w:p w:rsidR="00000000" w:rsidDel="00000000" w:rsidP="00000000" w:rsidRDefault="00000000" w:rsidRPr="00000000" w14:paraId="00000074">
            <w:pPr>
              <w:numPr>
                <w:ilvl w:val="0"/>
                <w:numId w:val="9"/>
              </w:numPr>
              <w:spacing w:after="0" w:afterAutospacing="0" w:before="240" w:lineRule="auto"/>
              <w:ind w:left="720" w:hanging="360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sz w:val="20"/>
                <w:szCs w:val="20"/>
                <w:rtl w:val="0"/>
              </w:rPr>
              <w:t xml:space="preserve">CPU é suficiente.</w:t>
            </w:r>
          </w:p>
          <w:p w:rsidR="00000000" w:rsidDel="00000000" w:rsidP="00000000" w:rsidRDefault="00000000" w:rsidRPr="00000000" w14:paraId="00000075">
            <w:pPr>
              <w:numPr>
                <w:ilvl w:val="0"/>
                <w:numId w:val="9"/>
              </w:numPr>
              <w:spacing w:after="240" w:before="0" w:beforeAutospacing="0" w:lineRule="auto"/>
              <w:ind w:left="720" w:hanging="360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sz w:val="20"/>
                <w:szCs w:val="20"/>
                <w:rtl w:val="0"/>
              </w:rPr>
              <w:t xml:space="preserve">Treinamento em ambiente local ou nuvem.</w:t>
            </w:r>
          </w:p>
          <w:p w:rsidR="00000000" w:rsidDel="00000000" w:rsidP="00000000" w:rsidRDefault="00000000" w:rsidRPr="00000000" w14:paraId="00000076">
            <w:pPr>
              <w:spacing w:after="240" w:before="240" w:lineRule="auto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sz w:val="20"/>
                <w:szCs w:val="20"/>
                <w:rtl w:val="0"/>
              </w:rPr>
              <w:t xml:space="preserve">Tempo disponível:</w:t>
            </w:r>
          </w:p>
          <w:p w:rsidR="00000000" w:rsidDel="00000000" w:rsidP="00000000" w:rsidRDefault="00000000" w:rsidRPr="00000000" w14:paraId="00000077">
            <w:pPr>
              <w:numPr>
                <w:ilvl w:val="0"/>
                <w:numId w:val="13"/>
              </w:numPr>
              <w:spacing w:after="240" w:before="240" w:lineRule="auto"/>
              <w:ind w:left="720" w:hanging="360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sz w:val="20"/>
                <w:szCs w:val="20"/>
                <w:rtl w:val="0"/>
              </w:rPr>
              <w:t xml:space="preserve">Inferência em menos de 500 ms.</w:t>
            </w:r>
          </w:p>
          <w:p w:rsidR="00000000" w:rsidDel="00000000" w:rsidP="00000000" w:rsidRDefault="00000000" w:rsidRPr="00000000" w14:paraId="00000078">
            <w:pPr>
              <w:pageBreakBefore w:val="0"/>
              <w:spacing w:after="200" w:lineRule="auto"/>
              <w:jc w:val="left"/>
              <w:rPr>
                <w:rFonts w:ascii="IBM Plex Sans" w:cs="IBM Plex Sans" w:eastAsia="IBM Plex Sans" w:hAnsi="IBM Plex Sans"/>
                <w:color w:val="020094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  <w:right w:color="000000" w:space="0" w:sz="2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Style w:val="Heading2"/>
              <w:pageBreakBefore w:val="0"/>
              <w:rPr>
                <w:rFonts w:ascii="IBM Plex Sans" w:cs="IBM Plex Sans" w:eastAsia="IBM Plex Sans" w:hAnsi="IBM Plex Sans"/>
              </w:rPr>
            </w:pPr>
            <w:bookmarkStart w:colFirst="0" w:colLast="0" w:name="_4e49g6s44q5h" w:id="24"/>
            <w:bookmarkEnd w:id="24"/>
            <w:r w:rsidDel="00000000" w:rsidR="00000000" w:rsidRPr="00000000">
              <w:rPr>
                <w:rFonts w:ascii="IBM Plex Sans" w:cs="IBM Plex Sans" w:eastAsia="IBM Plex Sans" w:hAnsi="IBM Plex Sans"/>
                <w:rtl w:val="0"/>
              </w:rPr>
              <w:t xml:space="preserve">FEATURES</w:t>
            </w:r>
            <w:r w:rsidDel="00000000" w:rsidR="00000000" w:rsidRPr="00000000">
              <w:drawing>
                <wp:anchor allowOverlap="1" behindDoc="0" distB="0" distT="0" distL="0" distR="0" hidden="0" layoutInCell="1" locked="0" relativeHeight="0" simplePos="0">
                  <wp:simplePos x="0" y="0"/>
                  <wp:positionH relativeFrom="column">
                    <wp:posOffset>1352550</wp:posOffset>
                  </wp:positionH>
                  <wp:positionV relativeFrom="paragraph">
                    <wp:posOffset>0</wp:posOffset>
                  </wp:positionV>
                  <wp:extent cx="324000" cy="324000"/>
                  <wp:effectExtent b="0" l="0" r="0" t="0"/>
                  <wp:wrapSquare wrapText="bothSides" distB="0" distT="0" distL="0" distR="0"/>
                  <wp:docPr id="3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" cy="324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7A">
            <w:pPr>
              <w:pStyle w:val="Heading3"/>
              <w:spacing w:after="200" w:lineRule="auto"/>
              <w:rPr>
                <w:rFonts w:ascii="IBM Plex Sans" w:cs="IBM Plex Sans" w:eastAsia="IBM Plex Sans" w:hAnsi="IBM Plex Sans"/>
                <w:b w:val="1"/>
                <w:bCs w:val="1"/>
                <w:color w:val="020094"/>
                <w:sz w:val="26"/>
                <w:szCs w:val="26"/>
              </w:rPr>
            </w:pPr>
            <w:bookmarkStart w:colFirst="0" w:colLast="0" w:name="_7efx3yacbscb" w:id="25"/>
            <w:bookmarkEnd w:id="25"/>
            <w:r w:rsidDel="00000000" w:rsidR="00000000" w:rsidRPr="00000000">
              <w:rPr>
                <w:rFonts w:ascii="IBM Plex Sans" w:cs="IBM Plex Sans" w:eastAsia="IBM Plex Sans" w:hAnsi="IBM Plex Sans"/>
                <w:color w:val="999999"/>
                <w:sz w:val="14"/>
                <w:szCs w:val="14"/>
                <w:rtl w:val="0"/>
              </w:rPr>
              <w:t xml:space="preserve">What representations are used for entities at prediction time?</w:t>
              <w:br w:type="textWrapping"/>
              <w:t xml:space="preserve">What aggregations or transformations are applied to raw data sources?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pStyle w:val="Heading3"/>
              <w:spacing w:after="80" w:before="280" w:lineRule="auto"/>
              <w:rPr>
                <w:rFonts w:ascii="IBM Plex Sans" w:cs="IBM Plex Sans" w:eastAsia="IBM Plex Sans" w:hAnsi="IBM Plex Sans"/>
                <w:b w:val="1"/>
                <w:bCs w:val="1"/>
                <w:color w:val="000000"/>
                <w:sz w:val="20"/>
                <w:szCs w:val="20"/>
              </w:rPr>
            </w:pPr>
            <w:bookmarkStart w:colFirst="0" w:colLast="0" w:name="_siwuq2l1a6dx" w:id="26"/>
            <w:bookmarkEnd w:id="26"/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Numéricas</w:t>
            </w:r>
          </w:p>
          <w:p w:rsidR="00000000" w:rsidDel="00000000" w:rsidP="00000000" w:rsidRDefault="00000000" w:rsidRPr="00000000" w14:paraId="0000007C">
            <w:pPr>
              <w:numPr>
                <w:ilvl w:val="0"/>
                <w:numId w:val="18"/>
              </w:numPr>
              <w:spacing w:after="0" w:afterAutospacing="0" w:before="240" w:lineRule="auto"/>
              <w:ind w:left="720" w:hanging="360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sz w:val="20"/>
                <w:szCs w:val="20"/>
                <w:rtl w:val="0"/>
              </w:rPr>
              <w:t xml:space="preserve">tenure</w:t>
            </w:r>
          </w:p>
          <w:p w:rsidR="00000000" w:rsidDel="00000000" w:rsidP="00000000" w:rsidRDefault="00000000" w:rsidRPr="00000000" w14:paraId="0000007D">
            <w:pPr>
              <w:numPr>
                <w:ilvl w:val="0"/>
                <w:numId w:val="18"/>
              </w:numPr>
              <w:spacing w:after="0" w:afterAutospacing="0" w:before="0" w:beforeAutospacing="0" w:lineRule="auto"/>
              <w:ind w:left="720" w:hanging="360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sz w:val="20"/>
                <w:szCs w:val="20"/>
                <w:rtl w:val="0"/>
              </w:rPr>
              <w:t xml:space="preserve">MonthlyCharges</w:t>
            </w:r>
          </w:p>
          <w:p w:rsidR="00000000" w:rsidDel="00000000" w:rsidP="00000000" w:rsidRDefault="00000000" w:rsidRPr="00000000" w14:paraId="0000007E">
            <w:pPr>
              <w:numPr>
                <w:ilvl w:val="0"/>
                <w:numId w:val="18"/>
              </w:numPr>
              <w:spacing w:after="240" w:before="0" w:beforeAutospacing="0" w:lineRule="auto"/>
              <w:ind w:left="720" w:hanging="360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sz w:val="20"/>
                <w:szCs w:val="20"/>
                <w:rtl w:val="0"/>
              </w:rPr>
              <w:t xml:space="preserve">TotalCharges</w:t>
            </w:r>
          </w:p>
          <w:p w:rsidR="00000000" w:rsidDel="00000000" w:rsidP="00000000" w:rsidRDefault="00000000" w:rsidRPr="00000000" w14:paraId="0000007F">
            <w:pPr>
              <w:pStyle w:val="Heading3"/>
              <w:spacing w:after="80" w:before="280" w:lineRule="auto"/>
              <w:rPr>
                <w:rFonts w:ascii="IBM Plex Sans" w:cs="IBM Plex Sans" w:eastAsia="IBM Plex Sans" w:hAnsi="IBM Plex Sans"/>
                <w:b w:val="1"/>
                <w:bCs w:val="1"/>
                <w:color w:val="000000"/>
                <w:sz w:val="20"/>
                <w:szCs w:val="20"/>
              </w:rPr>
            </w:pPr>
            <w:bookmarkStart w:colFirst="0" w:colLast="0" w:name="_re7malr4xc6x" w:id="27"/>
            <w:bookmarkEnd w:id="27"/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Categóricas</w:t>
            </w:r>
          </w:p>
          <w:p w:rsidR="00000000" w:rsidDel="00000000" w:rsidP="00000000" w:rsidRDefault="00000000" w:rsidRPr="00000000" w14:paraId="00000080">
            <w:pPr>
              <w:numPr>
                <w:ilvl w:val="0"/>
                <w:numId w:val="15"/>
              </w:numPr>
              <w:spacing w:after="0" w:afterAutospacing="0" w:before="240" w:lineRule="auto"/>
              <w:ind w:left="720" w:hanging="360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sz w:val="20"/>
                <w:szCs w:val="20"/>
                <w:rtl w:val="0"/>
              </w:rPr>
              <w:t xml:space="preserve">Contract</w:t>
            </w:r>
          </w:p>
          <w:p w:rsidR="00000000" w:rsidDel="00000000" w:rsidP="00000000" w:rsidRDefault="00000000" w:rsidRPr="00000000" w14:paraId="00000081">
            <w:pPr>
              <w:numPr>
                <w:ilvl w:val="0"/>
                <w:numId w:val="15"/>
              </w:numPr>
              <w:spacing w:after="0" w:afterAutospacing="0" w:before="0" w:beforeAutospacing="0" w:lineRule="auto"/>
              <w:ind w:left="720" w:hanging="360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sz w:val="20"/>
                <w:szCs w:val="20"/>
                <w:rtl w:val="0"/>
              </w:rPr>
              <w:t xml:space="preserve">InternetService</w:t>
            </w:r>
          </w:p>
          <w:p w:rsidR="00000000" w:rsidDel="00000000" w:rsidP="00000000" w:rsidRDefault="00000000" w:rsidRPr="00000000" w14:paraId="00000082">
            <w:pPr>
              <w:numPr>
                <w:ilvl w:val="0"/>
                <w:numId w:val="15"/>
              </w:numPr>
              <w:spacing w:after="0" w:afterAutospacing="0" w:before="0" w:beforeAutospacing="0" w:lineRule="auto"/>
              <w:ind w:left="720" w:hanging="360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sz w:val="20"/>
                <w:szCs w:val="20"/>
                <w:rtl w:val="0"/>
              </w:rPr>
              <w:t xml:space="preserve">PaymentMethod</w:t>
            </w:r>
          </w:p>
          <w:p w:rsidR="00000000" w:rsidDel="00000000" w:rsidP="00000000" w:rsidRDefault="00000000" w:rsidRPr="00000000" w14:paraId="00000083">
            <w:pPr>
              <w:numPr>
                <w:ilvl w:val="0"/>
                <w:numId w:val="15"/>
              </w:numPr>
              <w:spacing w:after="0" w:afterAutospacing="0" w:before="0" w:beforeAutospacing="0" w:lineRule="auto"/>
              <w:ind w:left="720" w:hanging="360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sz w:val="20"/>
                <w:szCs w:val="20"/>
                <w:rtl w:val="0"/>
              </w:rPr>
              <w:t xml:space="preserve">Gender</w:t>
            </w:r>
          </w:p>
          <w:p w:rsidR="00000000" w:rsidDel="00000000" w:rsidP="00000000" w:rsidRDefault="00000000" w:rsidRPr="00000000" w14:paraId="00000084">
            <w:pPr>
              <w:numPr>
                <w:ilvl w:val="0"/>
                <w:numId w:val="15"/>
              </w:numPr>
              <w:spacing w:after="0" w:afterAutospacing="0" w:before="0" w:beforeAutospacing="0" w:lineRule="auto"/>
              <w:ind w:left="720" w:hanging="360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sz w:val="20"/>
                <w:szCs w:val="20"/>
                <w:rtl w:val="0"/>
              </w:rPr>
              <w:t xml:space="preserve">Dependents</w:t>
            </w:r>
          </w:p>
          <w:p w:rsidR="00000000" w:rsidDel="00000000" w:rsidP="00000000" w:rsidRDefault="00000000" w:rsidRPr="00000000" w14:paraId="00000085">
            <w:pPr>
              <w:numPr>
                <w:ilvl w:val="0"/>
                <w:numId w:val="15"/>
              </w:numPr>
              <w:spacing w:after="240" w:before="0" w:beforeAutospacing="0" w:lineRule="auto"/>
              <w:ind w:left="720" w:hanging="360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sz w:val="20"/>
                <w:szCs w:val="20"/>
                <w:rtl w:val="0"/>
              </w:rPr>
              <w:t xml:space="preserve">Partner</w:t>
            </w:r>
          </w:p>
          <w:p w:rsidR="00000000" w:rsidDel="00000000" w:rsidP="00000000" w:rsidRDefault="00000000" w:rsidRPr="00000000" w14:paraId="00000086">
            <w:pPr>
              <w:spacing w:after="240" w:before="240" w:lineRule="auto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sz w:val="20"/>
                <w:szCs w:val="20"/>
                <w:rtl w:val="0"/>
              </w:rPr>
              <w:t xml:space="preserve">Transformações:</w:t>
            </w:r>
          </w:p>
          <w:p w:rsidR="00000000" w:rsidDel="00000000" w:rsidP="00000000" w:rsidRDefault="00000000" w:rsidRPr="00000000" w14:paraId="00000087">
            <w:pPr>
              <w:numPr>
                <w:ilvl w:val="0"/>
                <w:numId w:val="16"/>
              </w:numPr>
              <w:spacing w:after="0" w:afterAutospacing="0" w:before="240" w:lineRule="auto"/>
              <w:ind w:left="720" w:hanging="360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sz w:val="20"/>
                <w:szCs w:val="20"/>
                <w:rtl w:val="0"/>
              </w:rPr>
              <w:t xml:space="preserve">One-Hot Encoding.</w:t>
            </w:r>
          </w:p>
          <w:p w:rsidR="00000000" w:rsidDel="00000000" w:rsidP="00000000" w:rsidRDefault="00000000" w:rsidRPr="00000000" w14:paraId="00000088">
            <w:pPr>
              <w:numPr>
                <w:ilvl w:val="0"/>
                <w:numId w:val="16"/>
              </w:numPr>
              <w:spacing w:after="0" w:afterAutospacing="0" w:before="0" w:beforeAutospacing="0" w:lineRule="auto"/>
              <w:ind w:left="720" w:hanging="360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sz w:val="20"/>
                <w:szCs w:val="20"/>
                <w:rtl w:val="0"/>
              </w:rPr>
              <w:t xml:space="preserve">Normalização com StandardScaler.</w:t>
            </w:r>
          </w:p>
          <w:p w:rsidR="00000000" w:rsidDel="00000000" w:rsidP="00000000" w:rsidRDefault="00000000" w:rsidRPr="00000000" w14:paraId="00000089">
            <w:pPr>
              <w:numPr>
                <w:ilvl w:val="0"/>
                <w:numId w:val="16"/>
              </w:numPr>
              <w:spacing w:after="240" w:before="0" w:beforeAutospacing="0" w:lineRule="auto"/>
              <w:ind w:left="720" w:hanging="360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sz w:val="20"/>
                <w:szCs w:val="20"/>
                <w:rtl w:val="0"/>
              </w:rPr>
              <w:t xml:space="preserve">Pipeline do Scikit-Learn.</w:t>
            </w:r>
          </w:p>
          <w:p w:rsidR="00000000" w:rsidDel="00000000" w:rsidP="00000000" w:rsidRDefault="00000000" w:rsidRPr="00000000" w14:paraId="0000008A">
            <w:pPr>
              <w:pageBreakBefore w:val="0"/>
              <w:spacing w:after="200" w:lineRule="auto"/>
              <w:jc w:val="left"/>
              <w:rPr>
                <w:rFonts w:ascii="IBM Plex Sans" w:cs="IBM Plex Sans" w:eastAsia="IBM Plex Sans" w:hAnsi="IBM Plex Sans"/>
                <w:color w:val="020094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40" w:hRule="atLeast"/>
          <w:tblHeader w:val="0"/>
        </w:trPr>
        <w:tc>
          <w:tcPr>
            <w:tcBorders>
              <w:top w:color="000000" w:space="0" w:sz="0" w:val="nil"/>
              <w:left w:color="000000" w:space="0" w:sz="24" w:val="single"/>
              <w:bottom w:color="000000" w:space="0" w:sz="24" w:val="single"/>
              <w:right w:color="000000" w:space="0" w:sz="12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ageBreakBefore w:val="0"/>
              <w:jc w:val="left"/>
              <w:rPr>
                <w:rFonts w:ascii="IBM Plex Sans" w:cs="IBM Plex Sans" w:eastAsia="IBM Plex Sans" w:hAnsi="IBM Plex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24" w:val="single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Style w:val="Heading2"/>
              <w:pageBreakBefore w:val="0"/>
              <w:rPr>
                <w:rFonts w:ascii="IBM Plex Sans" w:cs="IBM Plex Sans" w:eastAsia="IBM Plex Sans" w:hAnsi="IBM Plex Sans"/>
              </w:rPr>
            </w:pPr>
            <w:bookmarkStart w:colFirst="0" w:colLast="0" w:name="_99rbzexhxp86" w:id="28"/>
            <w:bookmarkEnd w:id="28"/>
            <w:r w:rsidDel="00000000" w:rsidR="00000000" w:rsidRPr="00000000">
              <w:rPr>
                <w:rFonts w:ascii="IBM Plex Sans" w:cs="IBM Plex Sans" w:eastAsia="IBM Plex Sans" w:hAnsi="IBM Plex Sans"/>
                <w:rtl w:val="0"/>
              </w:rPr>
              <w:t xml:space="preserve">MONITORING</w:t>
            </w:r>
          </w:p>
          <w:p w:rsidR="00000000" w:rsidDel="00000000" w:rsidP="00000000" w:rsidRDefault="00000000" w:rsidRPr="00000000" w14:paraId="0000008D">
            <w:pPr>
              <w:pStyle w:val="Heading3"/>
              <w:pageBreakBefore w:val="0"/>
              <w:spacing w:after="200" w:lineRule="auto"/>
              <w:rPr>
                <w:rFonts w:ascii="IBM Plex Sans" w:cs="IBM Plex Sans" w:eastAsia="IBM Plex Sans" w:hAnsi="IBM Plex Sans"/>
                <w:color w:val="999999"/>
                <w:sz w:val="14"/>
                <w:szCs w:val="14"/>
              </w:rPr>
            </w:pPr>
            <w:bookmarkStart w:colFirst="0" w:colLast="0" w:name="_yrsc8mhn4oky" w:id="29"/>
            <w:bookmarkEnd w:id="29"/>
            <w:r w:rsidDel="00000000" w:rsidR="00000000" w:rsidRPr="00000000">
              <w:rPr>
                <w:rFonts w:ascii="IBM Plex Sans" w:cs="IBM Plex Sans" w:eastAsia="IBM Plex Sans" w:hAnsi="IBM Plex Sans"/>
                <w:color w:val="999999"/>
                <w:sz w:val="14"/>
                <w:szCs w:val="14"/>
                <w:rtl w:val="0"/>
              </w:rPr>
              <w:t xml:space="preserve">Which metrics and KPIs are used to track the ML solution’s impact once deployed, both for end-users and for the business?</w:t>
              <w:br w:type="textWrapping"/>
              <w:t xml:space="preserve">How often should they be reviewed?</w:t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24" w:val="single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240" w:before="240" w:lineRule="auto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sz w:val="20"/>
                <w:szCs w:val="20"/>
                <w:rtl w:val="0"/>
              </w:rPr>
              <w:t xml:space="preserve">KPIs de negócio</w:t>
            </w:r>
          </w:p>
          <w:p w:rsidR="00000000" w:rsidDel="00000000" w:rsidP="00000000" w:rsidRDefault="00000000" w:rsidRPr="00000000" w14:paraId="0000008F">
            <w:pPr>
              <w:numPr>
                <w:ilvl w:val="0"/>
                <w:numId w:val="28"/>
              </w:numPr>
              <w:spacing w:after="0" w:afterAutospacing="0" w:before="240" w:lineRule="auto"/>
              <w:ind w:left="720" w:hanging="360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sz w:val="20"/>
                <w:szCs w:val="20"/>
                <w:rtl w:val="0"/>
              </w:rPr>
              <w:t xml:space="preserve">Taxa de churn.</w:t>
            </w:r>
          </w:p>
          <w:p w:rsidR="00000000" w:rsidDel="00000000" w:rsidP="00000000" w:rsidRDefault="00000000" w:rsidRPr="00000000" w14:paraId="00000090">
            <w:pPr>
              <w:numPr>
                <w:ilvl w:val="0"/>
                <w:numId w:val="28"/>
              </w:numPr>
              <w:spacing w:after="0" w:afterAutospacing="0" w:before="0" w:beforeAutospacing="0" w:lineRule="auto"/>
              <w:ind w:left="720" w:hanging="360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sz w:val="20"/>
                <w:szCs w:val="20"/>
                <w:rtl w:val="0"/>
              </w:rPr>
              <w:t xml:space="preserve">Clientes recuperados.</w:t>
            </w:r>
          </w:p>
          <w:p w:rsidR="00000000" w:rsidDel="00000000" w:rsidP="00000000" w:rsidRDefault="00000000" w:rsidRPr="00000000" w14:paraId="00000091">
            <w:pPr>
              <w:numPr>
                <w:ilvl w:val="0"/>
                <w:numId w:val="28"/>
              </w:numPr>
              <w:spacing w:after="240" w:before="0" w:beforeAutospacing="0" w:lineRule="auto"/>
              <w:ind w:left="720" w:hanging="360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sz w:val="20"/>
                <w:szCs w:val="20"/>
                <w:rtl w:val="0"/>
              </w:rPr>
              <w:t xml:space="preserve">Receita preservada.</w:t>
            </w:r>
          </w:p>
          <w:p w:rsidR="00000000" w:rsidDel="00000000" w:rsidP="00000000" w:rsidRDefault="00000000" w:rsidRPr="00000000" w14:paraId="00000092">
            <w:pPr>
              <w:spacing w:after="240" w:before="240" w:lineRule="auto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sz w:val="20"/>
                <w:szCs w:val="20"/>
                <w:rtl w:val="0"/>
              </w:rPr>
              <w:t xml:space="preserve">Métricas técnicas</w:t>
            </w:r>
          </w:p>
          <w:p w:rsidR="00000000" w:rsidDel="00000000" w:rsidP="00000000" w:rsidRDefault="00000000" w:rsidRPr="00000000" w14:paraId="00000093">
            <w:pPr>
              <w:numPr>
                <w:ilvl w:val="0"/>
                <w:numId w:val="2"/>
              </w:numPr>
              <w:spacing w:after="0" w:afterAutospacing="0" w:before="240" w:lineRule="auto"/>
              <w:ind w:left="720" w:hanging="360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sz w:val="20"/>
                <w:szCs w:val="20"/>
                <w:rtl w:val="0"/>
              </w:rPr>
              <w:t xml:space="preserve">ROC-AUC</w:t>
            </w:r>
          </w:p>
          <w:p w:rsidR="00000000" w:rsidDel="00000000" w:rsidP="00000000" w:rsidRDefault="00000000" w:rsidRPr="00000000" w14:paraId="00000094">
            <w:pPr>
              <w:numPr>
                <w:ilvl w:val="0"/>
                <w:numId w:val="2"/>
              </w:numPr>
              <w:spacing w:after="0" w:afterAutospacing="0" w:before="0" w:beforeAutospacing="0" w:lineRule="auto"/>
              <w:ind w:left="720" w:hanging="360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sz w:val="20"/>
                <w:szCs w:val="20"/>
                <w:rtl w:val="0"/>
              </w:rPr>
              <w:t xml:space="preserve">PR-AUC</w:t>
            </w:r>
          </w:p>
          <w:p w:rsidR="00000000" w:rsidDel="00000000" w:rsidP="00000000" w:rsidRDefault="00000000" w:rsidRPr="00000000" w14:paraId="00000095">
            <w:pPr>
              <w:numPr>
                <w:ilvl w:val="0"/>
                <w:numId w:val="2"/>
              </w:numPr>
              <w:spacing w:after="0" w:afterAutospacing="0" w:before="0" w:beforeAutospacing="0" w:lineRule="auto"/>
              <w:ind w:left="720" w:hanging="360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sz w:val="20"/>
                <w:szCs w:val="20"/>
                <w:rtl w:val="0"/>
              </w:rPr>
              <w:t xml:space="preserve">Recall</w:t>
            </w:r>
          </w:p>
          <w:p w:rsidR="00000000" w:rsidDel="00000000" w:rsidP="00000000" w:rsidRDefault="00000000" w:rsidRPr="00000000" w14:paraId="00000096">
            <w:pPr>
              <w:numPr>
                <w:ilvl w:val="0"/>
                <w:numId w:val="2"/>
              </w:numPr>
              <w:spacing w:after="0" w:afterAutospacing="0" w:before="0" w:beforeAutospacing="0" w:lineRule="auto"/>
              <w:ind w:left="720" w:hanging="360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sz w:val="20"/>
                <w:szCs w:val="20"/>
                <w:rtl w:val="0"/>
              </w:rPr>
              <w:t xml:space="preserve">Precision</w:t>
            </w:r>
          </w:p>
          <w:p w:rsidR="00000000" w:rsidDel="00000000" w:rsidP="00000000" w:rsidRDefault="00000000" w:rsidRPr="00000000" w14:paraId="00000097">
            <w:pPr>
              <w:numPr>
                <w:ilvl w:val="0"/>
                <w:numId w:val="2"/>
              </w:numPr>
              <w:spacing w:after="240" w:before="0" w:beforeAutospacing="0" w:lineRule="auto"/>
              <w:ind w:left="720" w:hanging="360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sz w:val="20"/>
                <w:szCs w:val="20"/>
                <w:rtl w:val="0"/>
              </w:rPr>
              <w:t xml:space="preserve">F1-score</w:t>
            </w:r>
          </w:p>
          <w:p w:rsidR="00000000" w:rsidDel="00000000" w:rsidP="00000000" w:rsidRDefault="00000000" w:rsidRPr="00000000" w14:paraId="00000098">
            <w:pPr>
              <w:spacing w:after="240" w:before="240" w:lineRule="auto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sz w:val="20"/>
                <w:szCs w:val="20"/>
                <w:rtl w:val="0"/>
              </w:rPr>
              <w:t xml:space="preserve">Monitoramento operacional</w:t>
            </w:r>
          </w:p>
          <w:p w:rsidR="00000000" w:rsidDel="00000000" w:rsidP="00000000" w:rsidRDefault="00000000" w:rsidRPr="00000000" w14:paraId="00000099">
            <w:pPr>
              <w:numPr>
                <w:ilvl w:val="0"/>
                <w:numId w:val="24"/>
              </w:numPr>
              <w:spacing w:after="0" w:afterAutospacing="0" w:before="240" w:lineRule="auto"/>
              <w:ind w:left="720" w:hanging="360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sz w:val="20"/>
                <w:szCs w:val="20"/>
                <w:rtl w:val="0"/>
              </w:rPr>
              <w:t xml:space="preserve">Latência da API.</w:t>
            </w:r>
          </w:p>
          <w:p w:rsidR="00000000" w:rsidDel="00000000" w:rsidP="00000000" w:rsidRDefault="00000000" w:rsidRPr="00000000" w14:paraId="0000009A">
            <w:pPr>
              <w:numPr>
                <w:ilvl w:val="0"/>
                <w:numId w:val="24"/>
              </w:numPr>
              <w:spacing w:after="0" w:afterAutospacing="0" w:before="0" w:beforeAutospacing="0" w:lineRule="auto"/>
              <w:ind w:left="720" w:hanging="360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sz w:val="20"/>
                <w:szCs w:val="20"/>
                <w:rtl w:val="0"/>
              </w:rPr>
              <w:t xml:space="preserve">Taxa de erros.</w:t>
            </w:r>
          </w:p>
          <w:p w:rsidR="00000000" w:rsidDel="00000000" w:rsidP="00000000" w:rsidRDefault="00000000" w:rsidRPr="00000000" w14:paraId="0000009B">
            <w:pPr>
              <w:numPr>
                <w:ilvl w:val="0"/>
                <w:numId w:val="24"/>
              </w:numPr>
              <w:spacing w:after="240" w:before="0" w:beforeAutospacing="0" w:lineRule="auto"/>
              <w:ind w:left="720" w:hanging="360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sz w:val="20"/>
                <w:szCs w:val="20"/>
                <w:rtl w:val="0"/>
              </w:rPr>
              <w:t xml:space="preserve">Disponibilidade.</w:t>
            </w:r>
          </w:p>
          <w:p w:rsidR="00000000" w:rsidDel="00000000" w:rsidP="00000000" w:rsidRDefault="00000000" w:rsidRPr="00000000" w14:paraId="0000009C">
            <w:pPr>
              <w:spacing w:after="240" w:before="240" w:lineRule="auto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sz w:val="20"/>
                <w:szCs w:val="20"/>
                <w:rtl w:val="0"/>
              </w:rPr>
              <w:t xml:space="preserve">Métricas de drift</w:t>
            </w:r>
          </w:p>
          <w:p w:rsidR="00000000" w:rsidDel="00000000" w:rsidP="00000000" w:rsidRDefault="00000000" w:rsidRPr="00000000" w14:paraId="0000009D">
            <w:pPr>
              <w:numPr>
                <w:ilvl w:val="0"/>
                <w:numId w:val="10"/>
              </w:numPr>
              <w:spacing w:after="0" w:afterAutospacing="0" w:before="240" w:lineRule="auto"/>
              <w:ind w:left="720" w:hanging="360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sz w:val="20"/>
                <w:szCs w:val="20"/>
                <w:rtl w:val="0"/>
              </w:rPr>
              <w:t xml:space="preserve">Mudança na distribuição das features.</w:t>
            </w:r>
          </w:p>
          <w:p w:rsidR="00000000" w:rsidDel="00000000" w:rsidP="00000000" w:rsidRDefault="00000000" w:rsidRPr="00000000" w14:paraId="0000009E">
            <w:pPr>
              <w:numPr>
                <w:ilvl w:val="0"/>
                <w:numId w:val="10"/>
              </w:numPr>
              <w:spacing w:after="240" w:before="0" w:beforeAutospacing="0" w:lineRule="auto"/>
              <w:ind w:left="720" w:hanging="360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sz w:val="20"/>
                <w:szCs w:val="20"/>
                <w:rtl w:val="0"/>
              </w:rPr>
              <w:t xml:space="preserve">Degradação do desempenho.</w:t>
            </w:r>
          </w:p>
          <w:p w:rsidR="00000000" w:rsidDel="00000000" w:rsidP="00000000" w:rsidRDefault="00000000" w:rsidRPr="00000000" w14:paraId="0000009F">
            <w:pPr>
              <w:spacing w:after="240" w:before="240" w:lineRule="auto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sz w:val="20"/>
                <w:szCs w:val="20"/>
                <w:rtl w:val="0"/>
              </w:rPr>
              <w:t xml:space="preserve">Frequência de revisão</w:t>
            </w:r>
          </w:p>
          <w:p w:rsidR="00000000" w:rsidDel="00000000" w:rsidP="00000000" w:rsidRDefault="00000000" w:rsidRPr="00000000" w14:paraId="000000A0">
            <w:pPr>
              <w:numPr>
                <w:ilvl w:val="0"/>
                <w:numId w:val="22"/>
              </w:numPr>
              <w:spacing w:after="0" w:afterAutospacing="0" w:before="240" w:lineRule="auto"/>
              <w:ind w:left="720" w:hanging="360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sz w:val="20"/>
                <w:szCs w:val="20"/>
                <w:rtl w:val="0"/>
              </w:rPr>
              <w:t xml:space="preserve">Semanal (operacional).</w:t>
            </w:r>
          </w:p>
          <w:p w:rsidR="00000000" w:rsidDel="00000000" w:rsidP="00000000" w:rsidRDefault="00000000" w:rsidRPr="00000000" w14:paraId="000000A1">
            <w:pPr>
              <w:numPr>
                <w:ilvl w:val="0"/>
                <w:numId w:val="22"/>
              </w:numPr>
              <w:spacing w:after="240" w:before="0" w:beforeAutospacing="0" w:lineRule="auto"/>
              <w:ind w:left="720" w:hanging="360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sz w:val="20"/>
                <w:szCs w:val="20"/>
                <w:rtl w:val="0"/>
              </w:rPr>
              <w:t xml:space="preserve">Mensal (performance do modelo).</w:t>
            </w:r>
          </w:p>
          <w:p w:rsidR="00000000" w:rsidDel="00000000" w:rsidP="00000000" w:rsidRDefault="00000000" w:rsidRPr="00000000" w14:paraId="000000A2">
            <w:pPr>
              <w:pageBreakBefore w:val="0"/>
              <w:spacing w:after="200" w:lineRule="auto"/>
              <w:jc w:val="left"/>
              <w:rPr>
                <w:rFonts w:ascii="IBM Plex Sans" w:cs="IBM Plex Sans" w:eastAsia="IBM Plex Sans" w:hAnsi="IBM Plex Sans"/>
                <w:color w:val="020094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24" w:val="single"/>
              <w:right w:color="000000" w:space="0" w:sz="12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ageBreakBefore w:val="0"/>
              <w:spacing w:after="200" w:lineRule="auto"/>
              <w:jc w:val="left"/>
              <w:rPr>
                <w:rFonts w:ascii="IBM Plex Sans" w:cs="IBM Plex Sans" w:eastAsia="IBM Plex Sans" w:hAnsi="IBM Plex Sans"/>
                <w:color w:val="020094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0" distR="0" hidden="0" layoutInCell="1" locked="0" relativeHeight="0" simplePos="0">
                  <wp:simplePos x="0" y="0"/>
                  <wp:positionH relativeFrom="column">
                    <wp:posOffset>1314450</wp:posOffset>
                  </wp:positionH>
                  <wp:positionV relativeFrom="paragraph">
                    <wp:posOffset>0</wp:posOffset>
                  </wp:positionV>
                  <wp:extent cx="324000" cy="324000"/>
                  <wp:effectExtent b="0" l="0" r="0" t="0"/>
                  <wp:wrapSquare wrapText="bothSides" distB="0" distT="0" distL="0" distR="0"/>
                  <wp:docPr id="6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" cy="324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Borders>
              <w:top w:color="000000" w:space="0" w:sz="0" w:val="nil"/>
              <w:left w:color="000000" w:space="0" w:sz="12" w:val="single"/>
              <w:bottom w:color="000000" w:space="0" w:sz="24" w:val="single"/>
              <w:right w:color="000000" w:space="0" w:sz="2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pageBreakBefore w:val="0"/>
              <w:spacing w:after="200" w:lineRule="auto"/>
              <w:jc w:val="left"/>
              <w:rPr>
                <w:rFonts w:ascii="IBM Plex Sans" w:cs="IBM Plex Sans" w:eastAsia="IBM Plex Sans" w:hAnsi="IBM Plex Sans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5">
      <w:pPr>
        <w:pageBreakBefore w:val="0"/>
        <w:jc w:val="left"/>
        <w:rPr>
          <w:rFonts w:ascii="IBM Plex Sans" w:cs="IBM Plex Sans" w:eastAsia="IBM Plex Sans" w:hAnsi="IBM Plex Sans"/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44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10"/>
        <w:gridCol w:w="9720"/>
        <w:gridCol w:w="2685"/>
        <w:tblGridChange w:id="0">
          <w:tblGrid>
            <w:gridCol w:w="2010"/>
            <w:gridCol w:w="9720"/>
            <w:gridCol w:w="26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pageBreakBefore w:val="0"/>
              <w:spacing w:before="60" w:line="300" w:lineRule="auto"/>
              <w:jc w:val="left"/>
              <w:rPr>
                <w:rFonts w:ascii="IBM Plex Sans" w:cs="IBM Plex Sans" w:eastAsia="IBM Plex Sans" w:hAnsi="IBM Plex Sans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10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IBM Plex Sans" w:cs="IBM Plex Sans" w:eastAsia="IBM Plex Sans" w:hAnsi="IBM Plex Sans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15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IBM Plex Sans" w:cs="IBM Plex Sans" w:eastAsia="IBM Plex Sans" w:hAnsi="IBM Plex Sans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14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IBM Plex Sans" w:cs="IBM Plex Sans" w:eastAsia="IBM Plex Sans" w:hAnsi="IBM Plex Sans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2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IBM Plex Sans" w:cs="IBM Plex Sans" w:eastAsia="IBM Plex Sans" w:hAnsi="IBM Plex Sans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5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2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pageBreakBefore w:val="0"/>
              <w:spacing w:line="300" w:lineRule="auto"/>
              <w:jc w:val="left"/>
              <w:rPr>
                <w:rFonts w:ascii="IBM Plex Sans" w:cs="IBM Plex Sans" w:eastAsia="IBM Plex Sans" w:hAnsi="IBM Plex Sans"/>
                <w:sz w:val="14"/>
                <w:szCs w:val="14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sz w:val="14"/>
                <w:szCs w:val="14"/>
                <w:rtl w:val="0"/>
              </w:rPr>
              <w:t xml:space="preserve">Version 1.2. Created by Louis Dorard, Ph.D. Licensed under a </w:t>
            </w:r>
            <w:hyperlink r:id="rId21">
              <w:r w:rsidDel="00000000" w:rsidR="00000000" w:rsidRPr="00000000">
                <w:rPr>
                  <w:rFonts w:ascii="IBM Plex Sans" w:cs="IBM Plex Sans" w:eastAsia="IBM Plex Sans" w:hAnsi="IBM Plex Sans"/>
                  <w:sz w:val="14"/>
                  <w:szCs w:val="14"/>
                  <w:u w:val="single"/>
                  <w:rtl w:val="0"/>
                </w:rPr>
                <w:t xml:space="preserve">Creative Commons Attribution-ShareAlike 4.0 International License</w:t>
              </w:r>
            </w:hyperlink>
            <w:r w:rsidDel="00000000" w:rsidR="00000000" w:rsidRPr="00000000">
              <w:rPr>
                <w:rFonts w:ascii="IBM Plex Sans" w:cs="IBM Plex Sans" w:eastAsia="IBM Plex Sans" w:hAnsi="IBM Plex Sans"/>
                <w:sz w:val="14"/>
                <w:szCs w:val="14"/>
                <w:rtl w:val="0"/>
              </w:rPr>
              <w:t xml:space="preserve">.</w:t>
              <w:br w:type="textWrapping"/>
              <w:t xml:space="preserve">Please keep this mention and the link to </w:t>
            </w:r>
            <w:hyperlink r:id="rId22">
              <w:r w:rsidDel="00000000" w:rsidR="00000000" w:rsidRPr="00000000">
                <w:rPr>
                  <w:rFonts w:ascii="IBM Plex Sans" w:cs="IBM Plex Sans" w:eastAsia="IBM Plex Sans" w:hAnsi="IBM Plex Sans"/>
                  <w:sz w:val="14"/>
                  <w:szCs w:val="14"/>
                  <w:u w:val="single"/>
                  <w:rtl w:val="0"/>
                </w:rPr>
                <w:t xml:space="preserve">ownml.co</w:t>
              </w:r>
            </w:hyperlink>
            <w:r w:rsidDel="00000000" w:rsidR="00000000" w:rsidRPr="00000000">
              <w:rPr>
                <w:rFonts w:ascii="IBM Plex Sans" w:cs="IBM Plex Sans" w:eastAsia="IBM Plex Sans" w:hAnsi="IBM Plex Sans"/>
                <w:sz w:val="14"/>
                <w:szCs w:val="14"/>
                <w:rtl w:val="0"/>
              </w:rPr>
              <w:t xml:space="preserve"> when sharing.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pageBreakBefore w:val="0"/>
              <w:spacing w:before="60" w:line="300" w:lineRule="auto"/>
              <w:jc w:val="right"/>
              <w:rPr>
                <w:rFonts w:ascii="IBM Plex Sans" w:cs="IBM Plex Sans" w:eastAsia="IBM Plex Sans" w:hAnsi="IBM Plex Sans"/>
                <w:sz w:val="22"/>
                <w:szCs w:val="22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rtl w:val="0"/>
              </w:rPr>
              <w:t xml:space="preserve"> </w:t>
            </w:r>
            <w:hyperlink r:id="rId23">
              <w:r w:rsidDel="00000000" w:rsidR="00000000" w:rsidRPr="00000000">
                <w:rPr>
                  <w:rFonts w:ascii="IBM Plex Sans" w:cs="IBM Plex Sans" w:eastAsia="IBM Plex Sans" w:hAnsi="IBM Plex Sans"/>
                  <w:b w:val="1"/>
                  <w:bCs w:val="1"/>
                  <w:sz w:val="30"/>
                  <w:szCs w:val="30"/>
                  <w:u w:val="single"/>
                  <w:rtl w:val="0"/>
                </w:rPr>
                <w:t xml:space="preserve">OWNML.CO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9">
      <w:pPr>
        <w:pStyle w:val="Heading1"/>
        <w:pageBreakBefore w:val="0"/>
        <w:rPr>
          <w:rFonts w:ascii="IBM Plex Sans" w:cs="IBM Plex Sans" w:eastAsia="IBM Plex Sans" w:hAnsi="IBM Plex Sans"/>
        </w:rPr>
      </w:pPr>
      <w:bookmarkStart w:colFirst="0" w:colLast="0" w:name="_c5vfevmt07y6" w:id="30"/>
      <w:bookmarkEnd w:id="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IBM Plex Sans" w:cs="IBM Plex Sans" w:eastAsia="IBM Plex Sans" w:hAnsi="IBM Plex Sans"/>
          <w:sz w:val="18"/>
          <w:szCs w:val="18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30"/>
          <w:szCs w:val="30"/>
          <w:rtl w:val="0"/>
        </w:rPr>
        <w:t xml:space="preserve">From framing to funding Machine Learning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IBM Plex Sans" w:cs="IBM Plex Sans" w:eastAsia="IBM Plex Sans" w:hAnsi="IBM Plex Sans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44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630"/>
        <w:gridCol w:w="870"/>
        <w:gridCol w:w="6900"/>
        <w:tblGridChange w:id="0">
          <w:tblGrid>
            <w:gridCol w:w="6630"/>
            <w:gridCol w:w="870"/>
            <w:gridCol w:w="69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>
                <w:rFonts w:ascii="IBM Plex Sans" w:cs="IBM Plex Sans" w:eastAsia="IBM Plex Sans" w:hAnsi="IBM Plex Sans"/>
                <w:sz w:val="18"/>
                <w:szCs w:val="18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sz w:val="18"/>
                <w:szCs w:val="18"/>
                <w:rtl w:val="0"/>
              </w:rPr>
              <w:t xml:space="preserve">The </w:t>
            </w: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18"/>
                <w:szCs w:val="18"/>
                <w:rtl w:val="0"/>
              </w:rPr>
              <w:t xml:space="preserve">Machine Learning Canvas</w:t>
            </w:r>
            <w:r w:rsidDel="00000000" w:rsidR="00000000" w:rsidRPr="00000000">
              <w:rPr>
                <w:rFonts w:ascii="IBM Plex Sans" w:cs="IBM Plex Sans" w:eastAsia="IBM Plex Sans" w:hAnsi="IBM Plex Sans"/>
                <w:sz w:val="18"/>
                <w:szCs w:val="18"/>
                <w:rtl w:val="0"/>
              </w:rPr>
              <w:t xml:space="preserve"> is typically the first step. Teams use it to collaboratively frame a machine learning use case, surface assumptions early, and align on what a first experiment should actually prove — before models are built and resources are committed.</w:t>
            </w:r>
          </w:p>
          <w:p w:rsidR="00000000" w:rsidDel="00000000" w:rsidP="00000000" w:rsidRDefault="00000000" w:rsidRPr="00000000" w14:paraId="000000AD">
            <w:pPr>
              <w:rPr>
                <w:rFonts w:ascii="IBM Plex Sans" w:cs="IBM Plex Sans" w:eastAsia="IBM Plex Sans" w:hAnsi="IBM Plex Sa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rPr>
                <w:rFonts w:ascii="IBM Plex Sans" w:cs="IBM Plex Sans" w:eastAsia="IBM Plex Sans" w:hAnsi="IBM Plex Sans"/>
                <w:sz w:val="18"/>
                <w:szCs w:val="18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sz w:val="18"/>
                <w:szCs w:val="18"/>
                <w:rtl w:val="0"/>
              </w:rPr>
              <w:t xml:space="preserve">In practice, filling the Canvas often raises broader questions, such as:</w:t>
            </w:r>
          </w:p>
          <w:p w:rsidR="00000000" w:rsidDel="00000000" w:rsidP="00000000" w:rsidRDefault="00000000" w:rsidRPr="00000000" w14:paraId="000000AF">
            <w:pPr>
              <w:numPr>
                <w:ilvl w:val="0"/>
                <w:numId w:val="27"/>
              </w:numPr>
              <w:ind w:left="720" w:hanging="360"/>
              <w:rPr>
                <w:rFonts w:ascii="IBM Plex Sans" w:cs="IBM Plex Sans" w:eastAsia="IBM Plex Sans" w:hAnsi="IBM Plex Sans"/>
                <w:sz w:val="18"/>
                <w:szCs w:val="18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sz w:val="18"/>
                <w:szCs w:val="18"/>
                <w:rtl w:val="0"/>
              </w:rPr>
              <w:t xml:space="preserve">Which ML use cases should we prioritize across teams?</w:t>
            </w:r>
          </w:p>
          <w:p w:rsidR="00000000" w:rsidDel="00000000" w:rsidP="00000000" w:rsidRDefault="00000000" w:rsidRPr="00000000" w14:paraId="000000B0">
            <w:pPr>
              <w:numPr>
                <w:ilvl w:val="0"/>
                <w:numId w:val="27"/>
              </w:numPr>
              <w:ind w:left="720" w:hanging="360"/>
              <w:rPr>
                <w:rFonts w:ascii="IBM Plex Sans" w:cs="IBM Plex Sans" w:eastAsia="IBM Plex Sans" w:hAnsi="IBM Plex Sans"/>
                <w:sz w:val="18"/>
                <w:szCs w:val="18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sz w:val="18"/>
                <w:szCs w:val="18"/>
                <w:rtl w:val="0"/>
              </w:rPr>
              <w:t xml:space="preserve">How do we compare value, complexity, and confidence?</w:t>
            </w:r>
          </w:p>
          <w:p w:rsidR="00000000" w:rsidDel="00000000" w:rsidP="00000000" w:rsidRDefault="00000000" w:rsidRPr="00000000" w14:paraId="000000B1">
            <w:pPr>
              <w:numPr>
                <w:ilvl w:val="0"/>
                <w:numId w:val="27"/>
              </w:numPr>
              <w:ind w:left="720" w:hanging="360"/>
              <w:rPr>
                <w:rFonts w:ascii="IBM Plex Sans" w:cs="IBM Plex Sans" w:eastAsia="IBM Plex Sans" w:hAnsi="IBM Plex Sans"/>
                <w:sz w:val="18"/>
                <w:szCs w:val="18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sz w:val="18"/>
                <w:szCs w:val="18"/>
                <w:rtl w:val="0"/>
              </w:rPr>
              <w:t xml:space="preserve">How do we decide whether a pilot is worth scaling?</w:t>
            </w:r>
          </w:p>
          <w:p w:rsidR="00000000" w:rsidDel="00000000" w:rsidP="00000000" w:rsidRDefault="00000000" w:rsidRPr="00000000" w14:paraId="000000B2">
            <w:pPr>
              <w:numPr>
                <w:ilvl w:val="0"/>
                <w:numId w:val="27"/>
              </w:numPr>
              <w:ind w:left="720" w:hanging="360"/>
              <w:rPr>
                <w:rFonts w:ascii="IBM Plex Sans" w:cs="IBM Plex Sans" w:eastAsia="IBM Plex Sans" w:hAnsi="IBM Plex Sans"/>
                <w:sz w:val="18"/>
                <w:szCs w:val="18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sz w:val="18"/>
                <w:szCs w:val="18"/>
                <w:rtl w:val="0"/>
              </w:rPr>
              <w:t xml:space="preserve">How do we discuss ML progress in business terms, not just technical metrics?</w:t>
            </w:r>
          </w:p>
          <w:p w:rsidR="00000000" w:rsidDel="00000000" w:rsidP="00000000" w:rsidRDefault="00000000" w:rsidRPr="00000000" w14:paraId="000000B3">
            <w:pPr>
              <w:rPr>
                <w:rFonts w:ascii="IBM Plex Sans" w:cs="IBM Plex Sans" w:eastAsia="IBM Plex Sans" w:hAnsi="IBM Plex Sa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rPr>
                <w:rFonts w:ascii="IBM Plex Sans" w:cs="IBM Plex Sans" w:eastAsia="IBM Plex Sans" w:hAnsi="IBM Plex Sans"/>
                <w:sz w:val="18"/>
                <w:szCs w:val="18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sz w:val="18"/>
                <w:szCs w:val="18"/>
                <w:rtl w:val="0"/>
              </w:rPr>
              <w:t xml:space="preserve">These questions are less about modeling — and more about </w:t>
            </w: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18"/>
                <w:szCs w:val="18"/>
                <w:rtl w:val="0"/>
              </w:rPr>
              <w:t xml:space="preserve">discipline</w:t>
            </w:r>
            <w:r w:rsidDel="00000000" w:rsidR="00000000" w:rsidRPr="00000000">
              <w:rPr>
                <w:rFonts w:ascii="IBM Plex Sans" w:cs="IBM Plex Sans" w:eastAsia="IBM Plex Sans" w:hAnsi="IBM Plex Sans"/>
                <w:sz w:val="18"/>
                <w:szCs w:val="18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B5">
            <w:pPr>
              <w:rPr>
                <w:rFonts w:ascii="IBM Plex Sans" w:cs="IBM Plex Sans" w:eastAsia="IBM Plex Sans" w:hAnsi="IBM Plex Sa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rPr>
                <w:rFonts w:ascii="IBM Plex Sans" w:cs="IBM Plex Sans" w:eastAsia="IBM Plex Sans" w:hAnsi="IBM Plex Sans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rPr>
                <w:rFonts w:ascii="IBM Plex Sans" w:cs="IBM Plex Sans" w:eastAsia="IBM Plex Sans" w:hAnsi="IBM Plex Sans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2"/>
                <w:szCs w:val="22"/>
                <w:rtl w:val="0"/>
              </w:rPr>
              <w:t xml:space="preserve">Beyond the Canvas</w:t>
            </w:r>
          </w:p>
          <w:p w:rsidR="00000000" w:rsidDel="00000000" w:rsidP="00000000" w:rsidRDefault="00000000" w:rsidRPr="00000000" w14:paraId="000000B8">
            <w:pPr>
              <w:rPr>
                <w:rFonts w:ascii="IBM Plex Sans" w:cs="IBM Plex Sans" w:eastAsia="IBM Plex Sans" w:hAnsi="IBM Plex Sa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rPr>
                <w:rFonts w:ascii="IBM Plex Sans" w:cs="IBM Plex Sans" w:eastAsia="IBM Plex Sans" w:hAnsi="IBM Plex Sans"/>
                <w:sz w:val="18"/>
                <w:szCs w:val="18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sz w:val="18"/>
                <w:szCs w:val="18"/>
                <w:rtl w:val="0"/>
              </w:rPr>
              <w:t xml:space="preserve">OWNML builds on the Machine Learning Canvas to help organizations bring discipline to enterprise machine learning.</w:t>
            </w:r>
          </w:p>
          <w:p w:rsidR="00000000" w:rsidDel="00000000" w:rsidP="00000000" w:rsidRDefault="00000000" w:rsidRPr="00000000" w14:paraId="000000BA">
            <w:pPr>
              <w:rPr>
                <w:rFonts w:ascii="IBM Plex Sans" w:cs="IBM Plex Sans" w:eastAsia="IBM Plex Sans" w:hAnsi="IBM Plex Sa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rPr>
                <w:rFonts w:ascii="IBM Plex Sans" w:cs="IBM Plex Sans" w:eastAsia="IBM Plex Sans" w:hAnsi="IBM Plex Sans"/>
                <w:sz w:val="18"/>
                <w:szCs w:val="18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sz w:val="18"/>
                <w:szCs w:val="18"/>
                <w:rtl w:val="0"/>
              </w:rPr>
              <w:t xml:space="preserve">It extends the Canvas with shared artifacts and practices that support:</w:t>
            </w:r>
          </w:p>
          <w:p w:rsidR="00000000" w:rsidDel="00000000" w:rsidP="00000000" w:rsidRDefault="00000000" w:rsidRPr="00000000" w14:paraId="000000BC">
            <w:pPr>
              <w:numPr>
                <w:ilvl w:val="0"/>
                <w:numId w:val="29"/>
              </w:numPr>
              <w:ind w:left="720" w:hanging="360"/>
              <w:rPr>
                <w:rFonts w:ascii="IBM Plex Sans" w:cs="IBM Plex Sans" w:eastAsia="IBM Plex Sans" w:hAnsi="IBM Plex Sans"/>
                <w:sz w:val="18"/>
                <w:szCs w:val="18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sz w:val="18"/>
                <w:szCs w:val="18"/>
                <w:rtl w:val="0"/>
              </w:rPr>
              <w:t xml:space="preserve">portfolio-level prioritization of ML use cases</w:t>
            </w:r>
          </w:p>
          <w:p w:rsidR="00000000" w:rsidDel="00000000" w:rsidP="00000000" w:rsidRDefault="00000000" w:rsidRPr="00000000" w14:paraId="000000BD">
            <w:pPr>
              <w:numPr>
                <w:ilvl w:val="0"/>
                <w:numId w:val="29"/>
              </w:numPr>
              <w:ind w:left="720" w:hanging="360"/>
              <w:rPr>
                <w:rFonts w:ascii="IBM Plex Sans" w:cs="IBM Plex Sans" w:eastAsia="IBM Plex Sans" w:hAnsi="IBM Plex Sans"/>
                <w:sz w:val="18"/>
                <w:szCs w:val="18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sz w:val="18"/>
                <w:szCs w:val="18"/>
                <w:rtl w:val="0"/>
              </w:rPr>
              <w:t xml:space="preserve">explicit assumptions and impact simulation</w:t>
            </w:r>
          </w:p>
          <w:p w:rsidR="00000000" w:rsidDel="00000000" w:rsidP="00000000" w:rsidRDefault="00000000" w:rsidRPr="00000000" w14:paraId="000000BE">
            <w:pPr>
              <w:numPr>
                <w:ilvl w:val="0"/>
                <w:numId w:val="29"/>
              </w:numPr>
              <w:ind w:left="720" w:hanging="360"/>
              <w:rPr>
                <w:rFonts w:ascii="IBM Plex Sans" w:cs="IBM Plex Sans" w:eastAsia="IBM Plex Sans" w:hAnsi="IBM Plex Sans"/>
                <w:sz w:val="18"/>
                <w:szCs w:val="18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sz w:val="18"/>
                <w:szCs w:val="18"/>
                <w:rtl w:val="0"/>
              </w:rPr>
              <w:t xml:space="preserve">scorecards and one-pagers leadership understands</w:t>
            </w:r>
          </w:p>
          <w:p w:rsidR="00000000" w:rsidDel="00000000" w:rsidP="00000000" w:rsidRDefault="00000000" w:rsidRPr="00000000" w14:paraId="000000BF">
            <w:pPr>
              <w:numPr>
                <w:ilvl w:val="0"/>
                <w:numId w:val="29"/>
              </w:numPr>
              <w:ind w:left="720" w:hanging="360"/>
              <w:rPr>
                <w:rFonts w:ascii="IBM Plex Sans" w:cs="IBM Plex Sans" w:eastAsia="IBM Plex Sans" w:hAnsi="IBM Plex Sans"/>
                <w:sz w:val="18"/>
                <w:szCs w:val="18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sz w:val="18"/>
                <w:szCs w:val="18"/>
                <w:rtl w:val="0"/>
              </w:rPr>
              <w:t xml:space="preserve">consistent decision-making across teams</w:t>
            </w:r>
          </w:p>
          <w:p w:rsidR="00000000" w:rsidDel="00000000" w:rsidP="00000000" w:rsidRDefault="00000000" w:rsidRPr="00000000" w14:paraId="000000C0">
            <w:pPr>
              <w:rPr>
                <w:rFonts w:ascii="IBM Plex Sans" w:cs="IBM Plex Sans" w:eastAsia="IBM Plex Sans" w:hAnsi="IBM Plex Sa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1">
            <w:pPr>
              <w:rPr>
                <w:rFonts w:ascii="IBM Plex Sans" w:cs="IBM Plex Sans" w:eastAsia="IBM Plex Sans" w:hAnsi="IBM Plex Sans"/>
                <w:sz w:val="18"/>
                <w:szCs w:val="18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sz w:val="18"/>
                <w:szCs w:val="18"/>
                <w:rtl w:val="0"/>
              </w:rPr>
              <w:t xml:space="preserve">The goal is not to accelerate experimentation at all costs, but to help teams </w:t>
            </w: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18"/>
                <w:szCs w:val="18"/>
                <w:rtl w:val="0"/>
              </w:rPr>
              <w:t xml:space="preserve">decide what to build, fund, and scale — with confidence</w:t>
            </w:r>
            <w:r w:rsidDel="00000000" w:rsidR="00000000" w:rsidRPr="00000000">
              <w:rPr>
                <w:rFonts w:ascii="IBM Plex Sans" w:cs="IBM Plex Sans" w:eastAsia="IBM Plex Sans" w:hAnsi="IBM Plex Sans"/>
                <w:sz w:val="18"/>
                <w:szCs w:val="18"/>
                <w:rtl w:val="0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>
                <w:rFonts w:ascii="IBM Plex Sans" w:cs="IBM Plex Sans" w:eastAsia="IBM Plex Sans" w:hAnsi="IBM Plex San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>
                <w:rFonts w:ascii="IBM Plex Sans" w:cs="IBM Plex Sans" w:eastAsia="IBM Plex Sans" w:hAnsi="IBM Plex Sans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2"/>
                <w:szCs w:val="22"/>
                <w:rtl w:val="0"/>
              </w:rPr>
              <w:t xml:space="preserve">How teams typically use the Canvas</w:t>
            </w:r>
          </w:p>
          <w:p w:rsidR="00000000" w:rsidDel="00000000" w:rsidP="00000000" w:rsidRDefault="00000000" w:rsidRPr="00000000" w14:paraId="000000C4">
            <w:pPr>
              <w:rPr>
                <w:rFonts w:ascii="IBM Plex Sans" w:cs="IBM Plex Sans" w:eastAsia="IBM Plex Sans" w:hAnsi="IBM Plex Sa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rPr>
                <w:rFonts w:ascii="IBM Plex Sans" w:cs="IBM Plex Sans" w:eastAsia="IBM Plex Sans" w:hAnsi="IBM Plex Sans"/>
                <w:sz w:val="18"/>
                <w:szCs w:val="18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sz w:val="18"/>
                <w:szCs w:val="18"/>
                <w:rtl w:val="0"/>
              </w:rPr>
              <w:t xml:space="preserve">Teams often use the Canvas in a short working session (60–120 minutes) to:</w:t>
            </w:r>
          </w:p>
          <w:p w:rsidR="00000000" w:rsidDel="00000000" w:rsidP="00000000" w:rsidRDefault="00000000" w:rsidRPr="00000000" w14:paraId="000000C6">
            <w:pPr>
              <w:numPr>
                <w:ilvl w:val="0"/>
                <w:numId w:val="6"/>
              </w:numPr>
              <w:ind w:left="720" w:hanging="360"/>
              <w:rPr>
                <w:rFonts w:ascii="IBM Plex Sans" w:cs="IBM Plex Sans" w:eastAsia="IBM Plex Sans" w:hAnsi="IBM Plex Sans"/>
                <w:sz w:val="18"/>
                <w:szCs w:val="18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sz w:val="18"/>
                <w:szCs w:val="18"/>
                <w:rtl w:val="0"/>
              </w:rPr>
              <w:t xml:space="preserve">frame a concrete ML use case</w:t>
            </w:r>
          </w:p>
          <w:p w:rsidR="00000000" w:rsidDel="00000000" w:rsidP="00000000" w:rsidRDefault="00000000" w:rsidRPr="00000000" w14:paraId="000000C7">
            <w:pPr>
              <w:numPr>
                <w:ilvl w:val="0"/>
                <w:numId w:val="6"/>
              </w:numPr>
              <w:ind w:left="720" w:hanging="360"/>
              <w:rPr>
                <w:rFonts w:ascii="IBM Plex Sans" w:cs="IBM Plex Sans" w:eastAsia="IBM Plex Sans" w:hAnsi="IBM Plex Sans"/>
                <w:sz w:val="18"/>
                <w:szCs w:val="18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sz w:val="18"/>
                <w:szCs w:val="18"/>
                <w:rtl w:val="0"/>
              </w:rPr>
              <w:t xml:space="preserve">clarify who would act on the prediction and why</w:t>
            </w:r>
          </w:p>
          <w:p w:rsidR="00000000" w:rsidDel="00000000" w:rsidP="00000000" w:rsidRDefault="00000000" w:rsidRPr="00000000" w14:paraId="000000C8">
            <w:pPr>
              <w:numPr>
                <w:ilvl w:val="0"/>
                <w:numId w:val="6"/>
              </w:numPr>
              <w:ind w:left="720" w:hanging="360"/>
              <w:rPr>
                <w:rFonts w:ascii="IBM Plex Sans" w:cs="IBM Plex Sans" w:eastAsia="IBM Plex Sans" w:hAnsi="IBM Plex Sans"/>
                <w:sz w:val="18"/>
                <w:szCs w:val="18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sz w:val="18"/>
                <w:szCs w:val="18"/>
                <w:rtl w:val="0"/>
              </w:rPr>
              <w:t xml:space="preserve">identify assumptions that must hold for value to exist</w:t>
            </w:r>
          </w:p>
          <w:p w:rsidR="00000000" w:rsidDel="00000000" w:rsidP="00000000" w:rsidRDefault="00000000" w:rsidRPr="00000000" w14:paraId="000000C9">
            <w:pPr>
              <w:rPr>
                <w:rFonts w:ascii="IBM Plex Sans" w:cs="IBM Plex Sans" w:eastAsia="IBM Plex Sans" w:hAnsi="IBM Plex Sa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A">
            <w:pPr>
              <w:rPr>
                <w:rFonts w:ascii="IBM Plex Sans" w:cs="IBM Plex Sans" w:eastAsia="IBM Plex Sans" w:hAnsi="IBM Plex Sans"/>
                <w:sz w:val="18"/>
                <w:szCs w:val="18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sz w:val="18"/>
                <w:szCs w:val="18"/>
                <w:rtl w:val="0"/>
              </w:rPr>
              <w:t xml:space="preserve">This shared framing is what makes subsequent technical work meaningful — and defensible.</w:t>
            </w:r>
          </w:p>
          <w:p w:rsidR="00000000" w:rsidDel="00000000" w:rsidP="00000000" w:rsidRDefault="00000000" w:rsidRPr="00000000" w14:paraId="000000CB">
            <w:pPr>
              <w:rPr>
                <w:rFonts w:ascii="IBM Plex Sans" w:cs="IBM Plex Sans" w:eastAsia="IBM Plex Sans" w:hAnsi="IBM Plex Sa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rPr>
                <w:rFonts w:ascii="IBM Plex Sans" w:cs="IBM Plex Sans" w:eastAsia="IBM Plex Sans" w:hAnsi="IBM Plex Sans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D">
            <w:pPr>
              <w:rPr>
                <w:rFonts w:ascii="IBM Plex Sans" w:cs="IBM Plex Sans" w:eastAsia="IBM Plex Sans" w:hAnsi="IBM Plex Sans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2"/>
                <w:szCs w:val="22"/>
                <w:rtl w:val="0"/>
              </w:rPr>
              <w:t xml:space="preserve">Learn more</w:t>
            </w:r>
          </w:p>
          <w:p w:rsidR="00000000" w:rsidDel="00000000" w:rsidP="00000000" w:rsidRDefault="00000000" w:rsidRPr="00000000" w14:paraId="000000CE">
            <w:pPr>
              <w:rPr>
                <w:rFonts w:ascii="IBM Plex Sans" w:cs="IBM Plex Sans" w:eastAsia="IBM Plex Sans" w:hAnsi="IBM Plex Sa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F">
            <w:pPr>
              <w:rPr>
                <w:rFonts w:ascii="IBM Plex Sans" w:cs="IBM Plex Sans" w:eastAsia="IBM Plex Sans" w:hAnsi="IBM Plex Sans"/>
                <w:sz w:val="18"/>
                <w:szCs w:val="18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sz w:val="18"/>
                <w:szCs w:val="18"/>
                <w:rtl w:val="0"/>
              </w:rPr>
              <w:t xml:space="preserve">If this way of working resonates, you can learn more about the broader OWNML approach at:</w:t>
            </w:r>
          </w:p>
          <w:p w:rsidR="00000000" w:rsidDel="00000000" w:rsidP="00000000" w:rsidRDefault="00000000" w:rsidRPr="00000000" w14:paraId="000000D0">
            <w:pPr>
              <w:rPr>
                <w:rFonts w:ascii="IBM Plex Sans" w:cs="IBM Plex Sans" w:eastAsia="IBM Plex Sans" w:hAnsi="IBM Plex Sa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1">
            <w:pPr>
              <w:rPr>
                <w:rFonts w:ascii="IBM Plex Sans" w:cs="IBM Plex Sans" w:eastAsia="IBM Plex Sans" w:hAnsi="IBM Plex Sans"/>
                <w:sz w:val="18"/>
                <w:szCs w:val="18"/>
              </w:rPr>
            </w:pPr>
            <w:hyperlink r:id="rId24">
              <w:r w:rsidDel="00000000" w:rsidR="00000000" w:rsidRPr="00000000">
                <w:rPr>
                  <w:rFonts w:ascii="IBM Plex Sans" w:cs="IBM Plex Sans" w:eastAsia="IBM Plex Sans" w:hAnsi="IBM Plex Sans"/>
                  <w:sz w:val="18"/>
                  <w:szCs w:val="18"/>
                  <w:u w:val="single"/>
                  <w:rtl w:val="0"/>
                </w:rPr>
                <w:t xml:space="preserve">https://www.ownml.co/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2">
            <w:pPr>
              <w:spacing w:line="240" w:lineRule="auto"/>
              <w:rPr>
                <w:rFonts w:ascii="IBM Plex Sans" w:cs="IBM Plex Sans" w:eastAsia="IBM Plex Sans" w:hAnsi="IBM Plex Sa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3">
            <w:pPr>
              <w:spacing w:line="240" w:lineRule="auto"/>
              <w:rPr>
                <w:rFonts w:ascii="IBM Plex Sans" w:cs="IBM Plex Sans" w:eastAsia="IBM Plex Sans" w:hAnsi="IBM Plex Sans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4">
            <w:pPr>
              <w:spacing w:line="240" w:lineRule="auto"/>
              <w:rPr>
                <w:rFonts w:ascii="IBM Plex Sans" w:cs="IBM Plex Sans" w:eastAsia="IBM Plex Sans" w:hAnsi="IBM Plex Sans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22"/>
                <w:szCs w:val="22"/>
                <w:rtl w:val="0"/>
              </w:rPr>
              <w:t xml:space="preserve">Referencing the Machine Learning Canvas</w:t>
            </w:r>
          </w:p>
          <w:p w:rsidR="00000000" w:rsidDel="00000000" w:rsidP="00000000" w:rsidRDefault="00000000" w:rsidRPr="00000000" w14:paraId="000000D5">
            <w:pPr>
              <w:spacing w:line="240" w:lineRule="auto"/>
              <w:rPr>
                <w:rFonts w:ascii="IBM Plex Sans" w:cs="IBM Plex Sans" w:eastAsia="IBM Plex Sans" w:hAnsi="IBM Plex Sa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6">
            <w:pPr>
              <w:spacing w:line="240" w:lineRule="auto"/>
              <w:rPr>
                <w:rFonts w:ascii="IBM Plex Sans" w:cs="IBM Plex Sans" w:eastAsia="IBM Plex Sans" w:hAnsi="IBM Plex Sans"/>
                <w:sz w:val="18"/>
                <w:szCs w:val="18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sz w:val="18"/>
                <w:szCs w:val="18"/>
                <w:rtl w:val="0"/>
              </w:rPr>
              <w:t xml:space="preserve">If you need to reference the Canvas formally (e.g. in documentation or publications), you may use:</w:t>
            </w:r>
          </w:p>
          <w:p w:rsidR="00000000" w:rsidDel="00000000" w:rsidP="00000000" w:rsidRDefault="00000000" w:rsidRPr="00000000" w14:paraId="000000D7">
            <w:pPr>
              <w:spacing w:line="240" w:lineRule="auto"/>
              <w:rPr>
                <w:rFonts w:ascii="IBM Plex Sans" w:cs="IBM Plex Sans" w:eastAsia="IBM Plex Sans" w:hAnsi="IBM Plex Sa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8">
            <w:pPr>
              <w:spacing w:line="240" w:lineRule="auto"/>
              <w:rPr>
                <w:rFonts w:ascii="Roboto Mono" w:cs="Roboto Mono" w:eastAsia="Roboto Mono" w:hAnsi="Roboto Mono"/>
                <w:color w:val="188038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@misc{mlc,</w:t>
            </w:r>
          </w:p>
          <w:p w:rsidR="00000000" w:rsidDel="00000000" w:rsidP="00000000" w:rsidRDefault="00000000" w:rsidRPr="00000000" w14:paraId="000000D9">
            <w:pPr>
              <w:spacing w:line="240" w:lineRule="auto"/>
              <w:rPr>
                <w:rFonts w:ascii="Roboto Mono" w:cs="Roboto Mono" w:eastAsia="Roboto Mono" w:hAnsi="Roboto Mono"/>
                <w:color w:val="188038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  title  = "Machine Learning Canvas",</w:t>
            </w:r>
          </w:p>
          <w:p w:rsidR="00000000" w:rsidDel="00000000" w:rsidP="00000000" w:rsidRDefault="00000000" w:rsidRPr="00000000" w14:paraId="000000DA">
            <w:pPr>
              <w:spacing w:line="240" w:lineRule="auto"/>
              <w:rPr>
                <w:rFonts w:ascii="Roboto Mono" w:cs="Roboto Mono" w:eastAsia="Roboto Mono" w:hAnsi="Roboto Mono"/>
                <w:color w:val="188038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  author = "Louis Dorard (OWNML)",</w:t>
            </w:r>
          </w:p>
          <w:p w:rsidR="00000000" w:rsidDel="00000000" w:rsidP="00000000" w:rsidRDefault="00000000" w:rsidRPr="00000000" w14:paraId="000000DB">
            <w:pPr>
              <w:spacing w:line="240" w:lineRule="auto"/>
              <w:rPr>
                <w:rFonts w:ascii="Roboto Mono" w:cs="Roboto Mono" w:eastAsia="Roboto Mono" w:hAnsi="Roboto Mono"/>
                <w:color w:val="188038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  url    = "https://www.ownml.co/",</w:t>
            </w:r>
          </w:p>
          <w:p w:rsidR="00000000" w:rsidDel="00000000" w:rsidP="00000000" w:rsidRDefault="00000000" w:rsidRPr="00000000" w14:paraId="000000DC">
            <w:pPr>
              <w:spacing w:line="240" w:lineRule="auto"/>
              <w:rPr>
                <w:rFonts w:ascii="Roboto Mono" w:cs="Roboto Mono" w:eastAsia="Roboto Mono" w:hAnsi="Roboto Mono"/>
                <w:color w:val="188038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  year   = "2015"</w:t>
            </w:r>
          </w:p>
          <w:p w:rsidR="00000000" w:rsidDel="00000000" w:rsidP="00000000" w:rsidRDefault="00000000" w:rsidRPr="00000000" w14:paraId="000000DD">
            <w:pPr>
              <w:spacing w:line="240" w:lineRule="auto"/>
              <w:rPr>
                <w:rFonts w:ascii="Roboto Mono" w:cs="Roboto Mono" w:eastAsia="Roboto Mono" w:hAnsi="Roboto Mono"/>
                <w:color w:val="188038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DE">
            <w:pPr>
              <w:spacing w:line="240" w:lineRule="auto"/>
              <w:rPr>
                <w:rFonts w:ascii="IBM Plex Sans" w:cs="IBM Plex Sans" w:eastAsia="IBM Plex Sans" w:hAnsi="IBM Plex Sa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F">
      <w:pPr>
        <w:rPr>
          <w:rFonts w:ascii="IBM Plex Sans" w:cs="IBM Plex Sans" w:eastAsia="IBM Plex Sans" w:hAnsi="IBM Plex San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line="276" w:lineRule="auto"/>
        <w:jc w:val="left"/>
        <w:rPr>
          <w:rFonts w:ascii="IBM Plex Sans" w:cs="IBM Plex Sans" w:eastAsia="IBM Plex Sans" w:hAnsi="IBM Plex Sans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sectPr>
      <w:pgSz w:h="12240" w:w="15840" w:orient="landscape"/>
      <w:pgMar w:bottom="0" w:top="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IBM Plex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Poppi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Hind">
    <w:embedRegular w:fontKey="{00000000-0000-0000-0000-000000000000}" r:id="rId9" w:subsetted="0"/>
    <w:embedBold w:fontKey="{00000000-0000-0000-0000-000000000000}" r:id="rId10" w:subsetted="0"/>
  </w:font>
  <w:font w:name="Roboto Mono">
    <w:embedRegular w:fontKey="{00000000-0000-0000-0000-000000000000}" r:id="rId11" w:subsetted="0"/>
    <w:embedBold w:fontKey="{00000000-0000-0000-0000-000000000000}" r:id="rId12" w:subsetted="0"/>
    <w:embedItalic w:fontKey="{00000000-0000-0000-0000-000000000000}" r:id="rId13" w:subsetted="0"/>
    <w:embedBoldItalic w:fontKey="{00000000-0000-0000-0000-000000000000}" r:id="rId1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oppins" w:cs="Poppins" w:eastAsia="Poppins" w:hAnsi="Poppins"/>
        <w:sz w:val="24"/>
        <w:szCs w:val="24"/>
      </w:rPr>
    </w:rPrDefault>
    <w:pPrDefault>
      <w:pPr>
        <w:widowControl w:val="0"/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ageBreakBefore w:val="0"/>
      <w:spacing w:after="240" w:before="240" w:lineRule="auto"/>
      <w:jc w:val="left"/>
    </w:pPr>
    <w:rPr>
      <w:rFonts w:ascii="Hind" w:cs="Hind" w:eastAsia="Hind" w:hAnsi="Hind"/>
      <w:b w:val="1"/>
      <w:bCs w:val="1"/>
      <w:color w:val="020094"/>
      <w:sz w:val="32"/>
      <w:szCs w:val="32"/>
    </w:rPr>
  </w:style>
  <w:style w:type="paragraph" w:styleId="Heading2">
    <w:name w:val="heading 2"/>
    <w:basedOn w:val="Normal"/>
    <w:next w:val="Normal"/>
    <w:pPr>
      <w:spacing w:after="200" w:lineRule="auto"/>
    </w:pPr>
    <w:rPr>
      <w:b w:val="1"/>
      <w:bCs w:val="1"/>
      <w:sz w:val="18"/>
      <w:szCs w:val="18"/>
    </w:rPr>
  </w:style>
  <w:style w:type="paragraph" w:styleId="Heading3">
    <w:name w:val="heading 3"/>
    <w:basedOn w:val="Normal"/>
    <w:next w:val="Normal"/>
    <w:pPr>
      <w:spacing w:after="200" w:lineRule="auto"/>
      <w:jc w:val="left"/>
    </w:pPr>
    <w:rPr>
      <w:rFonts w:ascii="Poppins" w:cs="Poppins" w:eastAsia="Poppins" w:hAnsi="Poppins"/>
      <w:color w:val="999999"/>
      <w:sz w:val="12"/>
      <w:szCs w:val="12"/>
    </w:rPr>
  </w:style>
  <w:style w:type="paragraph" w:styleId="Heading4">
    <w:name w:val="heading 4"/>
    <w:basedOn w:val="Normal"/>
    <w:next w:val="Normal"/>
    <w:pPr>
      <w:pageBreakBefore w:val="0"/>
      <w:ind w:left="226.7716535433071"/>
      <w:jc w:val="left"/>
    </w:pPr>
    <w:rPr>
      <w:rFonts w:ascii="Hind" w:cs="Hind" w:eastAsia="Hind" w:hAnsi="Hind"/>
      <w:color w:val="666666"/>
      <w:sz w:val="16"/>
      <w:szCs w:val="16"/>
    </w:rPr>
  </w:style>
  <w:style w:type="paragraph" w:styleId="Heading5">
    <w:name w:val="heading 5"/>
    <w:basedOn w:val="Normal"/>
    <w:next w:val="Normal"/>
    <w:pPr>
      <w:pageBreakBefore w:val="0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ageBreakBefore w:val="0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4.png"/><Relationship Id="rId11" Type="http://schemas.openxmlformats.org/officeDocument/2006/relationships/image" Target="media/image3.png"/><Relationship Id="rId22" Type="http://schemas.openxmlformats.org/officeDocument/2006/relationships/hyperlink" Target="https://www.ownml.co/" TargetMode="External"/><Relationship Id="rId10" Type="http://schemas.openxmlformats.org/officeDocument/2006/relationships/image" Target="media/image1.png"/><Relationship Id="rId21" Type="http://schemas.openxmlformats.org/officeDocument/2006/relationships/hyperlink" Target="https://creativecommons.org/licenses/by-sa/4.0/" TargetMode="External"/><Relationship Id="rId13" Type="http://schemas.openxmlformats.org/officeDocument/2006/relationships/image" Target="media/image11.png"/><Relationship Id="rId24" Type="http://schemas.openxmlformats.org/officeDocument/2006/relationships/hyperlink" Target="https://www.ownml.co/" TargetMode="External"/><Relationship Id="rId12" Type="http://schemas.openxmlformats.org/officeDocument/2006/relationships/image" Target="media/image10.png"/><Relationship Id="rId23" Type="http://schemas.openxmlformats.org/officeDocument/2006/relationships/hyperlink" Target="https://www.ownml.co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5" Type="http://schemas.openxmlformats.org/officeDocument/2006/relationships/image" Target="media/image12.png"/><Relationship Id="rId14" Type="http://schemas.openxmlformats.org/officeDocument/2006/relationships/image" Target="media/image15.png"/><Relationship Id="rId17" Type="http://schemas.openxmlformats.org/officeDocument/2006/relationships/image" Target="media/image8.png"/><Relationship Id="rId16" Type="http://schemas.openxmlformats.org/officeDocument/2006/relationships/image" Target="media/image5.png"/><Relationship Id="rId5" Type="http://schemas.openxmlformats.org/officeDocument/2006/relationships/styles" Target="styles.xml"/><Relationship Id="rId19" Type="http://schemas.openxmlformats.org/officeDocument/2006/relationships/image" Target="media/image9.png"/><Relationship Id="rId6" Type="http://schemas.openxmlformats.org/officeDocument/2006/relationships/image" Target="media/image4.png"/><Relationship Id="rId18" Type="http://schemas.openxmlformats.org/officeDocument/2006/relationships/image" Target="media/image6.png"/><Relationship Id="rId7" Type="http://schemas.openxmlformats.org/officeDocument/2006/relationships/image" Target="media/image13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RobotoMono-regular.ttf"/><Relationship Id="rId10" Type="http://schemas.openxmlformats.org/officeDocument/2006/relationships/font" Target="fonts/Hind-bold.ttf"/><Relationship Id="rId13" Type="http://schemas.openxmlformats.org/officeDocument/2006/relationships/font" Target="fonts/RobotoMono-italic.ttf"/><Relationship Id="rId12" Type="http://schemas.openxmlformats.org/officeDocument/2006/relationships/font" Target="fonts/RobotoMono-bold.ttf"/><Relationship Id="rId1" Type="http://schemas.openxmlformats.org/officeDocument/2006/relationships/font" Target="fonts/IBMPlexSans-regular.ttf"/><Relationship Id="rId2" Type="http://schemas.openxmlformats.org/officeDocument/2006/relationships/font" Target="fonts/IBMPlexSans-bold.ttf"/><Relationship Id="rId3" Type="http://schemas.openxmlformats.org/officeDocument/2006/relationships/font" Target="fonts/IBMPlexSans-italic.ttf"/><Relationship Id="rId4" Type="http://schemas.openxmlformats.org/officeDocument/2006/relationships/font" Target="fonts/IBMPlexSans-boldItalic.ttf"/><Relationship Id="rId9" Type="http://schemas.openxmlformats.org/officeDocument/2006/relationships/font" Target="fonts/Hind-regular.ttf"/><Relationship Id="rId14" Type="http://schemas.openxmlformats.org/officeDocument/2006/relationships/font" Target="fonts/RobotoMono-boldItalic.ttf"/><Relationship Id="rId5" Type="http://schemas.openxmlformats.org/officeDocument/2006/relationships/font" Target="fonts/Poppins-regular.ttf"/><Relationship Id="rId6" Type="http://schemas.openxmlformats.org/officeDocument/2006/relationships/font" Target="fonts/Poppins-bold.ttf"/><Relationship Id="rId7" Type="http://schemas.openxmlformats.org/officeDocument/2006/relationships/font" Target="fonts/Poppins-italic.ttf"/><Relationship Id="rId8" Type="http://schemas.openxmlformats.org/officeDocument/2006/relationships/font" Target="fonts/Poppi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