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E78EA" w:rsidRDefault="00000000">
      <w:pPr>
        <w:pStyle w:val="Heading1"/>
      </w:pPr>
      <w:r>
        <w:t>Plan de Gestión de Cambios</w:t>
      </w:r>
    </w:p>
    <w:p w14:paraId="715E7368" w14:textId="77777777" w:rsidR="005E78EA" w:rsidRDefault="00000000">
      <w:pPr>
        <w:pBdr>
          <w:top w:val="nil"/>
          <w:left w:val="nil"/>
          <w:bottom w:val="nil"/>
          <w:right w:val="nil"/>
          <w:between w:val="nil"/>
        </w:pBdr>
      </w:pPr>
      <w:r>
        <w:t xml:space="preserve">Nota metodológica: Volvo </w:t>
      </w:r>
      <w:proofErr w:type="spellStart"/>
      <w:r>
        <w:t>Dashboard</w:t>
      </w:r>
      <w:proofErr w:type="spellEnd"/>
      <w:r>
        <w:t xml:space="preserve"> App no implementa un sistema formal de </w:t>
      </w:r>
      <w:proofErr w:type="gramStart"/>
      <w:r>
        <w:t>tickets</w:t>
      </w:r>
      <w:proofErr w:type="gramEnd"/>
      <w:r>
        <w:t xml:space="preserve"> ni un Comité de Cambios (CAB); tampoco es un repositorio Git (no hay historial de </w:t>
      </w:r>
      <w:proofErr w:type="spellStart"/>
      <w:r>
        <w:t>commits</w:t>
      </w:r>
      <w:proofErr w:type="spellEnd"/>
      <w:r>
        <w:t>/autoría por cambio). El control de cambios real, verificable en el propio proyecto, se apoya en dos mecanismos existentes: (a) una entrada fechada en /</w:t>
      </w:r>
      <w:proofErr w:type="spellStart"/>
      <w:r>
        <w:t>docs</w:t>
      </w:r>
      <w:proofErr w:type="spellEnd"/>
      <w:r>
        <w:t xml:space="preserve"> describiendo qué cambió y por qué (ver "</w:t>
      </w:r>
      <w:proofErr w:type="spellStart"/>
      <w:r>
        <w:t>docs</w:t>
      </w:r>
      <w:proofErr w:type="spellEnd"/>
      <w:r>
        <w:t>/06. Seguridad, Integridad y Resiliencia de Datos.md" §11, "Registro de cambios", y la matriz RG-</w:t>
      </w:r>
      <w:proofErr w:type="gramStart"/>
      <w:r>
        <w:t>01..</w:t>
      </w:r>
      <w:proofErr w:type="gramEnd"/>
      <w:r>
        <w:t>RG-37 de "</w:t>
      </w:r>
      <w:proofErr w:type="spellStart"/>
      <w:r>
        <w:t>docs</w:t>
      </w:r>
      <w:proofErr w:type="spellEnd"/>
      <w:r>
        <w:t>/07. Procesos y Reglas de Negocio.md"), y (b) la ejecución de la batería completa de pruebas automatizadas (</w:t>
      </w:r>
      <w:proofErr w:type="spellStart"/>
      <w:r>
        <w:t>python</w:t>
      </w:r>
      <w:proofErr w:type="spellEnd"/>
      <w:r>
        <w:t xml:space="preserve"> src/tests/test_main.py o </w:t>
      </w:r>
      <w:proofErr w:type="spellStart"/>
      <w:r>
        <w:t>src</w:t>
      </w:r>
      <w:proofErr w:type="spellEnd"/>
      <w:r>
        <w:t>/</w:t>
      </w:r>
      <w:proofErr w:type="spellStart"/>
      <w:r>
        <w:t>tests</w:t>
      </w:r>
      <w:proofErr w:type="spellEnd"/>
      <w:r>
        <w:t>/auditor/run_auditor.py) para confirmar 0 regresiones antes de dar por cerrado el cambio. Este plan describe el procedimiento estándar recomendado, señalando explícitamente en cada sección cuál es la práctica real observada y cuál es la formalización adicional que este documento propone para el proyecto.</w:t>
      </w:r>
    </w:p>
    <w:p w14:paraId="00000002" w14:textId="77777777" w:rsidR="005E78EA" w:rsidRDefault="005E78EA">
      <w:pPr>
        <w:pBdr>
          <w:top w:val="nil"/>
          <w:left w:val="nil"/>
          <w:bottom w:val="nil"/>
          <w:right w:val="nil"/>
          <w:between w:val="nil"/>
        </w:pBdr>
      </w:pPr>
    </w:p>
    <w:p w14:paraId="00000003" w14:textId="77777777" w:rsidR="005E78EA" w:rsidRDefault="005E78EA">
      <w:pPr>
        <w:pBdr>
          <w:top w:val="nil"/>
          <w:left w:val="nil"/>
          <w:bottom w:val="nil"/>
          <w:right w:val="nil"/>
          <w:between w:val="nil"/>
        </w:pBdr>
        <w:spacing w:after="225"/>
      </w:pPr>
    </w:p>
    <w:p w14:paraId="00000004" w14:textId="77777777" w:rsidR="005E78EA" w:rsidRDefault="00000000">
      <w:pPr>
        <w:pStyle w:val="Heading2"/>
      </w:pPr>
      <w:r>
        <w:t>1. Propósito y Objetivos</w:t>
      </w:r>
    </w:p>
    <w:p w14:paraId="00000005" w14:textId="77777777" w:rsidR="005E78EA" w:rsidRDefault="00000000">
      <w:pPr>
        <w:pBdr>
          <w:top w:val="nil"/>
          <w:left w:val="nil"/>
          <w:bottom w:val="nil"/>
          <w:right w:val="nil"/>
          <w:between w:val="nil"/>
        </w:pBdr>
      </w:pPr>
      <w:r>
        <w:t xml:space="preserve">Establecer el procedimiento estándar para solicitar, evaluar, aprobar e implementar cambios en el código, arquitectura o configuraciones operativas de Volvo </w:t>
      </w:r>
      <w:proofErr w:type="spellStart"/>
      <w:r>
        <w:t>Dashboard</w:t>
      </w:r>
      <w:proofErr w:type="spellEnd"/>
      <w:r>
        <w:t xml:space="preserve"> App sin afectar la continuidad del negocio. En la práctica observada en este proyecto, dicho procedimiento se aplica de forma iterativa e informal: cada cambio relevante de código, arquitectura o reglas de negocio se refleja en una entrada fechada en /</w:t>
      </w:r>
      <w:proofErr w:type="spellStart"/>
      <w:r>
        <w:t>docs</w:t>
      </w:r>
      <w:proofErr w:type="spellEnd"/>
      <w:r>
        <w:t xml:space="preserve"> (ver CLAUDE.md §3, "Cuándo tocar documentación") y se valida ejecutando la batería completa de pruebas antes de considerarse cerrado (ver ejemplo real y completo en el RFC-001 adjunto a este paquete de entregables).</w:t>
      </w:r>
    </w:p>
    <w:p w14:paraId="00000006" w14:textId="77777777" w:rsidR="005E78EA" w:rsidRDefault="005E78EA">
      <w:pPr>
        <w:pBdr>
          <w:top w:val="nil"/>
          <w:left w:val="nil"/>
          <w:bottom w:val="nil"/>
          <w:right w:val="nil"/>
          <w:between w:val="nil"/>
        </w:pBdr>
      </w:pPr>
    </w:p>
    <w:p w14:paraId="00000007" w14:textId="77777777" w:rsidR="005E78EA" w:rsidRDefault="005E78EA">
      <w:pPr>
        <w:pBdr>
          <w:top w:val="nil"/>
          <w:left w:val="nil"/>
          <w:bottom w:val="nil"/>
          <w:right w:val="nil"/>
          <w:between w:val="nil"/>
        </w:pBdr>
        <w:spacing w:after="225"/>
      </w:pPr>
    </w:p>
    <w:p w14:paraId="00000008" w14:textId="77777777" w:rsidR="005E78EA" w:rsidRDefault="00000000">
      <w:pPr>
        <w:pStyle w:val="Heading2"/>
      </w:pPr>
      <w:r>
        <w:t>2. Roles y Responsabilidades</w:t>
      </w:r>
    </w:p>
    <w:p w14:paraId="00000009" w14:textId="77777777" w:rsidR="005E78EA" w:rsidRDefault="00000000">
      <w:pPr>
        <w:numPr>
          <w:ilvl w:val="0"/>
          <w:numId w:val="1"/>
        </w:numPr>
        <w:pBdr>
          <w:top w:val="nil"/>
          <w:left w:val="nil"/>
          <w:bottom w:val="nil"/>
          <w:right w:val="nil"/>
          <w:between w:val="nil"/>
        </w:pBdr>
      </w:pPr>
      <w:r>
        <w:rPr>
          <w:bCs/>
        </w:rPr>
        <w:t>Solicitante: en la práctica observada, coincide con quien detecta la necesidad funcional o el defecto a corregir (ver Reporte de Defectos). El repositorio no documenta una separación formal de este rol respecto de los demás.</w:t>
      </w:r>
    </w:p>
    <w:p w14:paraId="0000000A" w14:textId="77777777" w:rsidR="005E78EA" w:rsidRDefault="00000000">
      <w:pPr>
        <w:numPr>
          <w:ilvl w:val="0"/>
          <w:numId w:val="1"/>
        </w:numPr>
        <w:pBdr>
          <w:top w:val="nil"/>
          <w:left w:val="nil"/>
          <w:bottom w:val="nil"/>
          <w:right w:val="nil"/>
          <w:between w:val="nil"/>
        </w:pBdr>
      </w:pPr>
      <w:r>
        <w:rPr>
          <w:bCs/>
        </w:rPr>
        <w:t>Comité de Cambios (CAB) / Revisor: no existe un comité formal en este proyecto. El criterio de revisión aplicado de facto es el descrito en CLAUDE.md §1 (jerarquía de fuentes de verdad: el código real siempre prevalece sobre lo documentado, y la documentación debe reflejar el código tras cada cambio real, sin propagar contradicciones).</w:t>
      </w:r>
    </w:p>
    <w:p w14:paraId="0000000B" w14:textId="77777777" w:rsidR="005E78EA" w:rsidRDefault="00000000">
      <w:pPr>
        <w:numPr>
          <w:ilvl w:val="0"/>
          <w:numId w:val="1"/>
        </w:numPr>
        <w:pBdr>
          <w:top w:val="nil"/>
          <w:left w:val="nil"/>
          <w:bottom w:val="nil"/>
          <w:right w:val="nil"/>
          <w:between w:val="nil"/>
        </w:pBdr>
      </w:pPr>
      <w:r>
        <w:rPr>
          <w:bCs/>
        </w:rPr>
        <w:t>Implementador: el mismo equipo de desarrollo del proyecto (No determinado a nivel de nombres individuales — el repositorio no es un repositorio Git y no registra autoría por cambio).</w:t>
      </w:r>
    </w:p>
    <w:p w14:paraId="0000000C" w14:textId="77777777" w:rsidR="005E78EA" w:rsidRDefault="00000000">
      <w:pPr>
        <w:numPr>
          <w:ilvl w:val="0"/>
          <w:numId w:val="1"/>
        </w:numPr>
        <w:pBdr>
          <w:top w:val="nil"/>
          <w:left w:val="nil"/>
          <w:bottom w:val="nil"/>
          <w:right w:val="nil"/>
          <w:between w:val="nil"/>
        </w:pBdr>
      </w:pPr>
      <w:r>
        <w:rPr>
          <w:bCs/>
        </w:rPr>
        <w:t>QA: la validación de cada cambio se ejecuta mediante la batería automatizada existente (1270 pruebas a la fecha de este documento, ver Plan de Pruebas) y el auditor propio del proyecto (src/tests/auditor/run_auditor.py), no mediante un rol de QA humano diferenciado y documentado como tal.</w:t>
      </w:r>
      <w:proofErr w:type="spellStart"/>
      <w:r>
        <w:rPr>
          <w:bCs/>
        </w:rPr>
      </w:r>
      <w:proofErr w:type="spellEnd"/>
      <w:r>
        <w:rPr>
          <w:bCs/>
        </w:rPr>
      </w:r>
      <w:proofErr w:type="spellStart"/>
      <w:r>
        <w:rPr>
          <w:bCs/>
        </w:rPr>
      </w:r>
      <w:proofErr w:type="spellEnd"/>
      <w:r>
        <w:rPr>
          <w:bCs/>
        </w:rPr>
      </w:r>
    </w:p>
    <w:p w14:paraId="0000000D" w14:textId="77777777" w:rsidR="005E78EA" w:rsidRDefault="005E78EA">
      <w:pPr>
        <w:pBdr>
          <w:top w:val="nil"/>
          <w:left w:val="nil"/>
          <w:bottom w:val="nil"/>
          <w:right w:val="nil"/>
          <w:between w:val="nil"/>
        </w:pBdr>
      </w:pPr>
    </w:p>
    <w:p w14:paraId="0000000E" w14:textId="77777777" w:rsidR="005E78EA" w:rsidRDefault="005E78EA">
      <w:pPr>
        <w:pBdr>
          <w:top w:val="nil"/>
          <w:left w:val="nil"/>
          <w:bottom w:val="nil"/>
          <w:right w:val="nil"/>
          <w:between w:val="nil"/>
        </w:pBdr>
        <w:spacing w:after="225"/>
      </w:pPr>
    </w:p>
    <w:p w14:paraId="0000000F" w14:textId="77777777" w:rsidR="005E78EA" w:rsidRDefault="00000000">
      <w:pPr>
        <w:pStyle w:val="Heading2"/>
      </w:pPr>
      <w:r>
        <w:t>3. Proceso de Gestión de Cambios</w:t>
      </w:r>
    </w:p>
    <w:p w14:paraId="00000010" w14:textId="77777777" w:rsidR="005E78EA" w:rsidRDefault="00000000">
      <w:pPr>
        <w:numPr>
          <w:ilvl w:val="0"/>
          <w:numId w:val="2"/>
        </w:numPr>
        <w:pBdr>
          <w:top w:val="nil"/>
          <w:left w:val="nil"/>
          <w:bottom w:val="nil"/>
          <w:right w:val="nil"/>
          <w:between w:val="nil"/>
        </w:pBdr>
      </w:pPr>
      <w:r>
        <w:rPr>
          <w:bCs/>
        </w:rPr>
        <w:t>Solicitud: no existe evidencia de que se usara una plantilla de RFC de forma sistemática antes de esta iteración de documentación de calidad. En la práctica, la solicitud de un cambio se origina como una necesidad funcional o la corrección de un defecto conocido, y queda registrada — habitualmente en retrospectiva — como una entrada fechada en /</w:t>
      </w:r>
      <w:proofErr w:type="spellStart"/>
      <w:r>
        <w:rPr>
          <w:bCs/>
        </w:rPr>
        <w:t>docs</w:t>
      </w:r>
      <w:proofErr w:type="spellEnd"/>
      <w:r>
        <w:rPr>
          <w:bCs/>
        </w:rPr>
        <w:t xml:space="preserve"> (ver el caso real documentado en RFC-001, adjunto a este mismo paquete de entregables).</w:t>
      </w:r>
    </w:p>
    <w:p w14:paraId="00000011" w14:textId="77777777" w:rsidR="005E78EA" w:rsidRDefault="00000000">
      <w:pPr>
        <w:numPr>
          <w:ilvl w:val="0"/>
          <w:numId w:val="2"/>
        </w:numPr>
        <w:pBdr>
          <w:top w:val="nil"/>
          <w:left w:val="nil"/>
          <w:bottom w:val="nil"/>
          <w:right w:val="nil"/>
          <w:between w:val="nil"/>
        </w:pBdr>
      </w:pPr>
      <w:r>
        <w:rPr>
          <w:bCs/>
        </w:rPr>
        <w:t xml:space="preserve">Evaluación: el análisis de impacto observado en la práctica se limita a identificar qué módulos de </w:t>
      </w:r>
      <w:proofErr w:type="spellStart"/>
      <w:r>
        <w:rPr>
          <w:bCs/>
        </w:rPr>
        <w:t>src</w:t>
      </w:r>
      <w:proofErr w:type="spellEnd"/>
      <w:r>
        <w:rPr>
          <w:bCs/>
        </w:rPr>
        <w:t>/ y qué documentos de /</w:t>
      </w:r>
      <w:proofErr w:type="spellStart"/>
      <w:r>
        <w:rPr>
          <w:bCs/>
        </w:rPr>
        <w:t>docs</w:t>
      </w:r>
      <w:proofErr w:type="spellEnd"/>
      <w:r>
        <w:rPr>
          <w:bCs/>
        </w:rPr>
        <w:t xml:space="preserve"> quedan afectados por el cambio (ver CLAUDE.md §3 y §6, "cambios estructurales importantes"); no existe una matriz de riesgo formal previa a la implementación distinta de la que se redacta ad-hoc en cada entrada de </w:t>
      </w:r>
      <w:proofErr w:type="spellStart"/>
      <w:r>
        <w:rPr>
          <w:bCs/>
        </w:rPr>
        <w:t>docs</w:t>
      </w:r>
      <w:proofErr w:type="spellEnd"/>
      <w:r>
        <w:rPr>
          <w:bCs/>
        </w:rPr>
        <w:t>/06 §11.</w:t>
      </w:r>
    </w:p>
    <w:p w14:paraId="00000012" w14:textId="77777777" w:rsidR="005E78EA" w:rsidRDefault="00000000">
      <w:pPr>
        <w:numPr>
          <w:ilvl w:val="0"/>
          <w:numId w:val="2"/>
        </w:numPr>
        <w:pBdr>
          <w:top w:val="nil"/>
          <w:left w:val="nil"/>
          <w:bottom w:val="nil"/>
          <w:right w:val="nil"/>
          <w:between w:val="nil"/>
        </w:pBdr>
      </w:pPr>
      <w:r>
        <w:rPr>
          <w:bCs/>
        </w:rPr>
        <w:t>Aprobación: no existe un flujo de aprobación formal (sin firmas ni comité registrado). El criterio de facto de "aprobación" es que la ejecución de la batería completa de pruebas (test_main.py / run_auditor.py) resulte en 0 FAIL y 0 ERROR antes de considerar el cambio validado (ver Plan de Pruebas §4, Criterios de Aceptación).</w:t>
      </w:r>
    </w:p>
    <w:p w14:paraId="00000013" w14:textId="77777777" w:rsidR="005E78EA" w:rsidRDefault="00000000">
      <w:pPr>
        <w:numPr>
          <w:ilvl w:val="0"/>
          <w:numId w:val="2"/>
        </w:numPr>
        <w:pBdr>
          <w:top w:val="nil"/>
          <w:left w:val="nil"/>
          <w:bottom w:val="nil"/>
          <w:right w:val="nil"/>
          <w:between w:val="nil"/>
        </w:pBdr>
      </w:pPr>
      <w:r>
        <w:rPr>
          <w:bCs/>
        </w:rPr>
        <w:t xml:space="preserve">Desarrollo y QA: codificación directa sobre </w:t>
      </w:r>
      <w:proofErr w:type="spellStart"/>
      <w:r>
        <w:rPr>
          <w:bCs/>
        </w:rPr>
        <w:t>src</w:t>
      </w:r>
      <w:proofErr w:type="spellEnd"/>
      <w:r>
        <w:rPr>
          <w:bCs/>
        </w:rPr>
        <w:t xml:space="preserve">/, seguida de la creación o actualización de pruebas </w:t>
      </w:r>
      <w:proofErr w:type="spellStart"/>
      <w:r>
        <w:rPr>
          <w:bCs/>
        </w:rPr>
        <w:t>unittest</w:t>
      </w:r>
      <w:proofErr w:type="spellEnd"/>
      <w:r>
        <w:rPr>
          <w:bCs/>
        </w:rPr>
        <w:t xml:space="preserve"> correspondientes en </w:t>
      </w:r>
      <w:proofErr w:type="spellStart"/>
      <w:r>
        <w:rPr>
          <w:bCs/>
        </w:rPr>
        <w:t>src</w:t>
      </w:r>
      <w:proofErr w:type="spellEnd"/>
      <w:r>
        <w:rPr>
          <w:bCs/>
        </w:rPr>
        <w:t>/</w:t>
      </w:r>
      <w:proofErr w:type="spellStart"/>
      <w:r>
        <w:rPr>
          <w:bCs/>
        </w:rPr>
        <w:t>tests</w:t>
      </w:r>
      <w:proofErr w:type="spellEnd"/>
      <w:r>
        <w:rPr>
          <w:bCs/>
        </w:rPr>
        <w:t xml:space="preserve">/ — patrón real observado repetidamente: cada separación de responsabilidades reciente (Correos, Provisiones, Contactos, alta de contacto en línea) </w:t>
      </w:r>
      <w:proofErr w:type="gramStart"/>
      <w:r>
        <w:rPr>
          <w:bCs/>
        </w:rPr>
        <w:t>vino acompañada</w:t>
      </w:r>
      <w:proofErr w:type="gramEnd"/>
      <w:r>
        <w:rPr>
          <w:bCs/>
        </w:rPr>
        <w:t xml:space="preserve"> de un nuevo archivo test_*_services.py dedicado. La ejecución usa siempre el </w:t>
      </w:r>
      <w:proofErr w:type="spellStart"/>
      <w:r>
        <w:rPr>
          <w:bCs/>
        </w:rPr>
        <w:t>sandbox</w:t>
      </w:r>
      <w:proofErr w:type="spellEnd"/>
      <w:r>
        <w:rPr>
          <w:bCs/>
        </w:rPr>
        <w:t xml:space="preserve"> real del proyecto (generar_mock_data.py + </w:t>
      </w:r>
      <w:proofErr w:type="gramStart"/>
      <w:r>
        <w:rPr>
          <w:bCs/>
        </w:rPr>
        <w:t>test_main.py::</w:t>
      </w:r>
      <w:proofErr w:type="spellStart"/>
      <w:proofErr w:type="gramEnd"/>
      <w:r>
        <w:rPr>
          <w:bCs/>
        </w:rPr>
        <w:t>setup_sandbox</w:t>
      </w:r>
      <w:proofErr w:type="spellEnd"/>
      <w:r>
        <w:rPr>
          <w:bCs/>
        </w:rPr>
        <w:t>), nunca datos reales de producción (ver CLAUDE.md §6).</w:t>
      </w:r>
    </w:p>
    <w:p w14:paraId="00000014" w14:textId="77777777" w:rsidR="005E78EA" w:rsidRDefault="00000000">
      <w:pPr>
        <w:numPr>
          <w:ilvl w:val="0"/>
          <w:numId w:val="2"/>
        </w:numPr>
        <w:pBdr>
          <w:top w:val="nil"/>
          <w:left w:val="nil"/>
          <w:bottom w:val="nil"/>
          <w:right w:val="nil"/>
          <w:between w:val="nil"/>
        </w:pBdr>
      </w:pPr>
      <w:r>
        <w:rPr>
          <w:bCs/>
        </w:rPr>
        <w:t xml:space="preserve">Implementación: al no existir un paquete o ejecutable versionado por </w:t>
      </w:r>
      <w:proofErr w:type="spellStart"/>
      <w:r>
        <w:rPr>
          <w:bCs/>
        </w:rPr>
        <w:t>release</w:t>
      </w:r>
      <w:proofErr w:type="spellEnd"/>
      <w:r>
        <w:rPr>
          <w:bCs/>
        </w:rPr>
        <w:t xml:space="preserve"> en el repositorio, la "implementación" equivale a generar el ejecutable mediante exe.bat (</w:t>
      </w:r>
      <w:proofErr w:type="spellStart"/>
      <w:r>
        <w:rPr>
          <w:bCs/>
        </w:rPr>
        <w:t>PyInstaller</w:t>
      </w:r>
      <w:proofErr w:type="spellEnd"/>
      <w:r>
        <w:rPr>
          <w:bCs/>
        </w:rPr>
        <w:t xml:space="preserve"> --</w:t>
      </w:r>
      <w:proofErr w:type="spellStart"/>
      <w:r>
        <w:rPr>
          <w:bCs/>
        </w:rPr>
        <w:t>onedir</w:t>
      </w:r>
      <w:proofErr w:type="spellEnd"/>
      <w:r>
        <w:rPr>
          <w:bCs/>
        </w:rPr>
        <w:t xml:space="preserve">, ver </w:t>
      </w:r>
      <w:proofErr w:type="spellStart"/>
      <w:r>
        <w:rPr>
          <w:bCs/>
        </w:rPr>
        <w:t>docs</w:t>
      </w:r>
      <w:proofErr w:type="spellEnd"/>
      <w:r>
        <w:rPr>
          <w:bCs/>
        </w:rPr>
        <w:t xml:space="preserve">/09 §6) y entregar al usuario final la carpeta completa </w:t>
      </w:r>
      <w:proofErr w:type="spellStart"/>
      <w:r>
        <w:rPr>
          <w:bCs/>
        </w:rPr>
        <w:t>dist</w:t>
      </w:r>
      <w:proofErr w:type="spellEnd"/>
      <w:r>
        <w:rPr>
          <w:bCs/>
        </w:rPr>
        <w:t>/</w:t>
      </w:r>
      <w:proofErr w:type="spellStart"/>
      <w:r>
        <w:rPr>
          <w:bCs/>
        </w:rPr>
        <w:t>Volvo_Dashboard</w:t>
      </w:r>
      <w:proofErr w:type="spellEnd"/>
      <w:r>
        <w:rPr>
          <w:bCs/>
        </w:rPr>
        <w:t>/.</w:t>
      </w:r>
    </w:p>
    <w:p w14:paraId="00000015" w14:textId="77777777" w:rsidR="005E78EA" w:rsidRDefault="00000000">
      <w:pPr>
        <w:numPr>
          <w:ilvl w:val="0"/>
          <w:numId w:val="2"/>
        </w:numPr>
        <w:pBdr>
          <w:top w:val="nil"/>
          <w:left w:val="nil"/>
          <w:bottom w:val="nil"/>
          <w:right w:val="nil"/>
          <w:between w:val="nil"/>
        </w:pBdr>
      </w:pPr>
      <w:r>
        <w:rPr>
          <w:bCs/>
        </w:rPr>
        <w:t>Revisión Post-Implementación: se materializa como la actualización de la entrada correspondiente en /</w:t>
      </w:r>
      <w:proofErr w:type="spellStart"/>
      <w:r>
        <w:rPr>
          <w:bCs/>
        </w:rPr>
        <w:t>docs</w:t>
      </w:r>
      <w:proofErr w:type="spellEnd"/>
      <w:r>
        <w:rPr>
          <w:bCs/>
        </w:rPr>
        <w:t xml:space="preserve"> (ej. </w:t>
      </w:r>
      <w:proofErr w:type="spellStart"/>
      <w:r>
        <w:rPr>
          <w:bCs/>
        </w:rPr>
        <w:t>docs</w:t>
      </w:r>
      <w:proofErr w:type="spellEnd"/>
      <w:r>
        <w:rPr>
          <w:bCs/>
        </w:rPr>
        <w:t xml:space="preserve">/06 §11 "Registro de cambios") describiendo qué se cambió, por qué, y qué pruebas nuevas lo cubren — nunca como el cierre formal de un </w:t>
      </w:r>
      <w:proofErr w:type="gramStart"/>
      <w:r>
        <w:rPr>
          <w:bCs/>
        </w:rPr>
        <w:t>ticket</w:t>
      </w:r>
      <w:proofErr w:type="gramEnd"/>
      <w:r>
        <w:rPr>
          <w:bCs/>
        </w:rPr>
        <w:t xml:space="preserve">, ya que no existe un sistema de </w:t>
      </w:r>
      <w:proofErr w:type="gramStart"/>
      <w:r>
        <w:rPr>
          <w:bCs/>
        </w:rPr>
        <w:t>tickets</w:t>
      </w:r>
      <w:proofErr w:type="gramEnd"/>
      <w:r>
        <w:rPr>
          <w:bCs/>
        </w:rPr>
        <w:t xml:space="preserve"> en este proyecto.</w:t>
      </w:r>
    </w:p>
    <w:p w14:paraId="00000016" w14:textId="77777777" w:rsidR="005E78EA" w:rsidRDefault="005E78EA">
      <w:pPr>
        <w:pBdr>
          <w:top w:val="nil"/>
          <w:left w:val="nil"/>
          <w:bottom w:val="nil"/>
          <w:right w:val="nil"/>
          <w:between w:val="nil"/>
        </w:pBdr>
      </w:pPr>
    </w:p>
    <w:p w14:paraId="00000017" w14:textId="77777777" w:rsidR="005E78EA" w:rsidRDefault="005E78EA">
      <w:pPr>
        <w:pBdr>
          <w:top w:val="nil"/>
          <w:left w:val="nil"/>
          <w:bottom w:val="nil"/>
          <w:right w:val="nil"/>
          <w:between w:val="nil"/>
        </w:pBdr>
        <w:spacing w:after="225"/>
      </w:pPr>
    </w:p>
    <w:p w14:paraId="00000018" w14:textId="77777777" w:rsidR="005E78EA" w:rsidRDefault="00000000">
      <w:pPr>
        <w:pStyle w:val="Heading2"/>
      </w:pPr>
      <w:r>
        <w:t>4. Criterios de Aprobación</w:t>
      </w:r>
    </w:p>
    <w:p w14:paraId="00000019" w14:textId="77777777" w:rsidR="005E78EA" w:rsidRDefault="00000000">
      <w:pPr>
        <w:pBdr>
          <w:top w:val="nil"/>
          <w:left w:val="nil"/>
          <w:bottom w:val="nil"/>
          <w:right w:val="nil"/>
          <w:between w:val="nil"/>
        </w:pBdr>
      </w:pPr>
      <w:r>
        <w:t>0 regresiones en la batería completa de pruebas automatizadas (1270 casos a la fecha de este documento, ver Plan de Pruebas y Reporte de Ejecución de Pruebas); impacto validado explícitamente sobre las dependencias documentadas de Excel/SharePoint cuando el cambio las toca (ver docs/05 y docs/06); actualización de la documentación funcional afectada en /docs cuando el cambio altera comportamiento ya documentado (ver CLAUDE.md §3); y, cuando el cambio introduce o modifica lógica de negocio, al menos un caso de prueba automatizado dedicado (patrón real observado: 56 pruebas nuevas para la separación de Provisiones, 10 para el alta de contacto en línea desde Correos, 17 para la regresión de cálculo de fechas — ver docs/06 §11 y Reporte de Defectos, BUG-002).</w:t>
      </w:r>
      <w:proofErr w:type="spellStart"/>
      <w:r/>
      <w:proofErr w:type="spellEnd"/>
      <w:r/>
      <w:proofErr w:type="spellStart"/>
      <w:r/>
      <w:proofErr w:type="spellEnd"/>
      <w:r/>
      <w:proofErr w:type="spellStart"/>
      <w:r/>
      <w:proofErr w:type="spellEnd"/>
      <w:r/>
      <w:proofErr w:type="spellStart"/>
      <w:r/>
      <w:proofErr w:type="spellEnd"/>
      <w:r/>
    </w:p>
    <w:p w14:paraId="0000001A" w14:textId="77777777" w:rsidR="005E78EA" w:rsidRDefault="005E78EA">
      <w:pPr>
        <w:pBdr>
          <w:top w:val="nil"/>
          <w:left w:val="nil"/>
          <w:bottom w:val="nil"/>
          <w:right w:val="nil"/>
          <w:between w:val="nil"/>
        </w:pBdr>
      </w:pPr>
    </w:p>
    <w:sectPr w:rsidR="005E78EA">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638D9AC2-E22B-4577-8C1E-4EA1BFF13422}"/>
  </w:font>
  <w:font w:name="Calibri">
    <w:panose1 w:val="020F0502020204030204"/>
    <w:charset w:val="00"/>
    <w:family w:val="swiss"/>
    <w:pitch w:val="variable"/>
    <w:sig w:usb0="E4002EFF" w:usb1="C200247B" w:usb2="00000009" w:usb3="00000000" w:csb0="000001FF" w:csb1="00000000"/>
    <w:embedRegular r:id="rId2" w:fontKey="{AA933C94-9E85-4444-831D-F4F3F09DE410}"/>
  </w:font>
  <w:font w:name="Cambria">
    <w:panose1 w:val="02040503050406030204"/>
    <w:charset w:val="00"/>
    <w:family w:val="roman"/>
    <w:pitch w:val="variable"/>
    <w:sig w:usb0="E00006FF" w:usb1="420024FF" w:usb2="02000000" w:usb3="00000000" w:csb0="0000019F" w:csb1="00000000"/>
    <w:embedRegular r:id="rId3" w:fontKey="{1E96AC0E-1713-41D9-9EB6-B5CFA159CB0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3450E"/>
    <w:multiLevelType w:val="multilevel"/>
    <w:tmpl w:val="85187A5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5BF74F49"/>
    <w:multiLevelType w:val="multilevel"/>
    <w:tmpl w:val="F65CEF3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279067414">
    <w:abstractNumId w:val="0"/>
  </w:num>
  <w:num w:numId="2" w16cid:durableId="12440285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78EA"/>
    <w:rsid w:val="005E78EA"/>
    <w:rsid w:val="007D3EC9"/>
    <w:rsid w:val="0083299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334FFF3-4570-4A5E-B8B6-17976206F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bd2ff15f-6ce8-47f3-93ce-f81f88196d24}" enabled="1" method="Privileged" siteId="{f25493ae-1c98-41d7-8a33-0be75f5fe603}"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891</Words>
  <Characters>4906</Characters>
  <Application>Microsoft Office Word</Application>
  <DocSecurity>0</DocSecurity>
  <Lines>40</Lines>
  <Paragraphs>11</Paragraphs>
  <ScaleCrop>false</ScaleCrop>
  <Company/>
  <LinksUpToDate>false</LinksUpToDate>
  <CharactersWithSpaces>5786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Felipe Monsalve</cp:lastModifiedBy>
  <cp:revision>2</cp:revision>
  <dcterms:created xsi:type="dcterms:W3CDTF">2026-09-07T12:44:00Z</dcterms:created>
  <dcterms:modified xsi:type="dcterms:W3CDTF">2026-09-07T12:44:00Z</dcterms:modified>
</cp:coreProperties>
</file>