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rPr>
                <w:b/>
              </w:rPr>
            </w:pPr>
            <w:r w:rsidRPr="00B4008E">
              <w:rPr>
                <w:rFonts w:ascii="Calibri" w:hAnsi="Calibri" w:cs="Arial"/>
                <w:i/>
                <w:color w:val="548DD4"/>
                <w:sz w:val="20"/>
                <w:szCs w:val="20"/>
                <w:lang w:eastAsia="es-CL"/>
              </w:rPr>
              <w:t>Escribe el nombre de tu Proyecto APT.</w:t>
            </w:r>
          </w:p>
          <w:p>
            <w:pPr>
              <w:spacing w:before="60" w:after="60"/>
              <w:jc w:val="both"/>
            </w:pPr>
            <w:r>
              <w:rPr>
                <w:rFonts w:ascii="Calibri" w:hAnsi="Calibri" w:cs="Calibri"/>
                <w:sz w:val="22"/>
                <w:szCs w:val="22"/>
              </w:rPr>
              <w:t xml:space="preserve">Volvo Sistema de Gestión: plataforma de escritorio para centralizar la gestión de la flota conectada de Volvo Chile (área de Servicios Conectados).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rPr>
                <w:b/>
              </w:rPr>
            </w:pPr>
            <w:r w:rsidRPr="00B4008E">
              <w:rPr>
                <w:rFonts w:ascii="Calibri" w:hAnsi="Calibri" w:cs="Arial"/>
                <w:i/>
                <w:color w:val="548DD4"/>
                <w:sz w:val="20"/>
                <w:szCs w:val="20"/>
                <w:lang w:eastAsia="es-CL"/>
              </w:rPr>
              <w:t xml:space="preserve">Menciona la(s) área(s) de desempeño de tu Plan de Estudio que </w:t>
            </w:r>
            <w:r>
              <w:rPr>
                <w:rFonts w:ascii="Calibri" w:hAnsi="Calibri" w:cs="Arial"/>
                <w:i/>
                <w:color w:val="548DD4"/>
                <w:sz w:val="20"/>
                <w:szCs w:val="20"/>
                <w:lang w:eastAsia="es-CL"/>
              </w:rPr>
              <w:t xml:space="preserve">abordaron </w:t>
            </w:r>
            <w:r w:rsidRPr="00B4008E">
              <w:rPr>
                <w:rFonts w:ascii="Calibri" w:hAnsi="Calibri" w:cs="Arial"/>
                <w:i/>
                <w:color w:val="548DD4"/>
                <w:sz w:val="20"/>
                <w:szCs w:val="20"/>
                <w:lang w:eastAsia="es-CL"/>
              </w:rPr>
              <w:t>tu Proyecto APT.</w:t>
            </w:r>
          </w:p>
          <w:p>
            <w:pPr>
              <w:spacing w:before="60" w:after="60"/>
              <w:jc w:val="both"/>
            </w:pPr>
            <w:r>
              <w:rPr>
                <w:rFonts w:ascii="Calibri" w:hAnsi="Calibri" w:cs="Calibri"/>
                <w:sz w:val="22"/>
                <w:szCs w:val="22"/>
              </w:rPr>
              <w:t xml:space="preserve">Desarrollo FullStack (Back End y Front End).</w:t>
            </w:r>
          </w:p>
          <w:p>
            <w:pPr>
              <w:spacing w:before="60" w:after="60"/>
              <w:jc w:val="both"/>
            </w:pPr>
            <w:r>
              <w:rPr>
                <w:rFonts w:ascii="Calibri" w:hAnsi="Calibri" w:cs="Calibri"/>
                <w:sz w:val="22"/>
                <w:szCs w:val="22"/>
              </w:rPr>
              <w:t xml:space="preserve">Ingeniería de requisitos.</w:t>
            </w:r>
          </w:p>
          <w:p>
            <w:pPr>
              <w:spacing w:before="60" w:after="60"/>
              <w:jc w:val="both"/>
            </w:pPr>
            <w:r>
              <w:rPr>
                <w:rFonts w:ascii="Calibri" w:hAnsi="Calibri" w:cs="Calibri"/>
                <w:sz w:val="22"/>
                <w:szCs w:val="22"/>
              </w:rPr>
              <w:t xml:space="preserve">Calidad de software.</w:t>
            </w:r>
          </w:p>
          <w:p>
            <w:pPr>
              <w:spacing w:before="60" w:after="60"/>
              <w:jc w:val="both"/>
            </w:pPr>
            <w:r>
              <w:rPr>
                <w:rFonts w:ascii="Calibri" w:hAnsi="Calibri" w:cs="Calibri"/>
                <w:sz w:val="22"/>
                <w:szCs w:val="22"/>
              </w:rPr>
              <w:t xml:space="preserve">Bases de datos (modelado de datos).</w:t>
            </w:r>
          </w:p>
          <w:p>
            <w:pPr>
              <w:spacing w:before="60" w:after="60"/>
              <w:jc w:val="both"/>
            </w:pPr>
            <w:r>
              <w:rPr>
                <w:rFonts w:ascii="Calibri" w:hAnsi="Calibri" w:cs="Calibri"/>
                <w:sz w:val="22"/>
                <w:szCs w:val="22"/>
              </w:rPr>
              <w:t xml:space="preserve">Gestión de proyectos informáticos (Scrum y PMBOK).</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rPr>
                <w:b/>
              </w:rPr>
            </w:pPr>
            <w:r w:rsidRPr="00B4008E">
              <w:rPr>
                <w:rFonts w:ascii="Calibri" w:hAnsi="Calibri" w:cs="Arial"/>
                <w:i/>
                <w:color w:val="548DD4"/>
                <w:sz w:val="20"/>
                <w:szCs w:val="20"/>
                <w:lang w:eastAsia="es-CL"/>
              </w:rPr>
              <w:t xml:space="preserve">Menciona las competencias  de tu Plan de Estudio que </w:t>
            </w:r>
            <w:r>
              <w:rPr>
                <w:rFonts w:ascii="Calibri" w:hAnsi="Calibri" w:cs="Arial"/>
                <w:i/>
                <w:color w:val="548DD4"/>
                <w:sz w:val="20"/>
                <w:szCs w:val="20"/>
                <w:lang w:eastAsia="es-CL"/>
              </w:rPr>
              <w:t>abordaste e</w:t>
            </w:r>
            <w:r w:rsidRPr="00B4008E">
              <w:rPr>
                <w:rFonts w:ascii="Calibri" w:hAnsi="Calibri" w:cs="Arial"/>
                <w:i/>
                <w:color w:val="548DD4"/>
                <w:sz w:val="20"/>
                <w:szCs w:val="20"/>
                <w:lang w:eastAsia="es-CL"/>
              </w:rPr>
              <w:t>n tu Proyecto APT.</w:t>
            </w:r>
          </w:p>
          <w:p>
            <w:pPr>
              <w:spacing w:before="60" w:after="60"/>
              <w:jc w:val="both"/>
            </w:pPr>
            <w:r>
              <w:rPr>
                <w:rFonts w:ascii="Calibri" w:hAnsi="Calibri" w:cs="Calibri"/>
                <w:sz w:val="22"/>
                <w:szCs w:val="22"/>
              </w:rPr>
              <w:t xml:space="preserve">1. Diseñar soluciones de software innovadoras y de calidad a lo largo de su ciclo de vida, según las mejores prácticas.</w:t>
            </w:r>
          </w:p>
          <w:p>
            <w:pPr>
              <w:spacing w:before="60" w:after="60"/>
              <w:jc w:val="both"/>
            </w:pPr>
            <w:r>
              <w:rPr>
                <w:rFonts w:ascii="Calibri" w:hAnsi="Calibri" w:cs="Calibri"/>
                <w:sz w:val="22"/>
                <w:szCs w:val="22"/>
              </w:rPr>
              <w:t xml:space="preserve">2. Diseñar soluciones de información con bases de datos (de forma parcial: modelo de datos con ID de contrato, VIN y CDB sobre archivos Excel/CSV, por la restricción de ciberseguridad que impide usar SQL).</w:t>
            </w:r>
          </w:p>
          <w:p>
            <w:pPr>
              <w:spacing w:before="60" w:after="60"/>
              <w:jc w:val="both"/>
            </w:pPr>
            <w:r>
              <w:rPr>
                <w:rFonts w:ascii="Calibri" w:hAnsi="Calibri" w:cs="Calibri"/>
                <w:sz w:val="22"/>
                <w:szCs w:val="22"/>
              </w:rPr>
              <w:t xml:space="preserve">3. Diseñar y adaptar procesos de ingeniería de requisitos con metodologías y estándares de la industria.</w:t>
            </w:r>
          </w:p>
          <w:p>
            <w:pPr>
              <w:spacing w:before="60" w:after="60"/>
              <w:jc w:val="both"/>
            </w:pPr>
            <w:r>
              <w:rPr>
                <w:rFonts w:ascii="Calibri" w:hAnsi="Calibri" w:cs="Calibri"/>
                <w:sz w:val="22"/>
                <w:szCs w:val="22"/>
              </w:rPr>
              <w:t xml:space="preserve">4. Evaluar y gestionar proyectos en contextos tradicionales y ágiles, con herramientas de software.</w:t>
            </w:r>
          </w:p>
          <w:p>
            <w:pPr>
              <w:spacing w:before="60" w:after="60"/>
              <w:jc w:val="both"/>
            </w:pPr>
            <w:r>
              <w:rPr>
                <w:rFonts w:ascii="Calibri" w:hAnsi="Calibri" w:cs="Calibri"/>
                <w:sz w:val="22"/>
                <w:szCs w:val="22"/>
              </w:rPr>
              <w:t xml:space="preserve">5. Diseñar soluciones con foco en calidad, seguridad y sostenibilidad, considerando estándares y marcos regulatorios.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D815B3" w14:textId="6582F1A8"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p>
            <w:pPr>
              <w:spacing w:before="60" w:after="60"/>
              <w:jc w:val="both"/>
            </w:pPr>
            <w:r>
              <w:rPr>
                <w:rFonts w:ascii="Calibri" w:hAnsi="Calibri" w:cs="Calibri"/>
                <w:b/>
                <w:bCs/>
                <w:sz w:val="22"/>
                <w:szCs w:val="22"/>
              </w:rPr>
              <w:t xml:space="preserve">Problema abordado.</w:t>
            </w:r>
            <w:r>
              <w:rPr>
                <w:rFonts w:ascii="Calibri" w:hAnsi="Calibri" w:cs="Calibri"/>
                <w:sz w:val="22"/>
                <w:szCs w:val="22"/>
              </w:rPr>
              <w:t xml:space="preserve"> El área de Servicios Conectados de Volvo Chile administra más de 12.000 camiones conectados. Su información estaba repartida en entre 10 y 15 planillas Excel, cada una con su propio formato y su responsable. Los cruces de datos, las fórmulas y los correos a clientes se hacían a mano, con alto riesgo de error. No existían respaldos ni registro de cambios y, al reactivar un camión, se perdía el contrato anterior. A esto se sumaba una restricción de ciberseguridad de la empresa: no se permite usar bases de datos SQL ni servidores propios.</w:t>
            </w:r>
          </w:p>
          <w:p>
            <w:pPr>
              <w:spacing w:before="60" w:after="60"/>
              <w:jc w:val="both"/>
            </w:pPr>
            <w:r>
              <w:rPr>
                <w:rFonts w:ascii="Calibri" w:hAnsi="Calibri" w:cs="Calibri"/>
                <w:b/>
                <w:bCs/>
                <w:sz w:val="22"/>
                <w:szCs w:val="22"/>
              </w:rPr>
              <w:t xml:space="preserve">Relevancia para la profesión.</w:t>
            </w:r>
            <w:r>
              <w:rPr>
                <w:rFonts w:ascii="Calibri" w:hAnsi="Calibri" w:cs="Calibri"/>
                <w:sz w:val="22"/>
                <w:szCs w:val="22"/>
              </w:rPr>
              <w:t xml:space="preserve"> La integración de datos dispersos, la automatización de procesos y la protección de la información son tareas centrales de la ingeniería en informática. El encargo del centro de práctica fue diseñar un repositorio centralizado de información, automatizar procesos y construir un dashboard. Como desarrollador full stack, me hice cargo tanto de la lógica y el almacenamiento de los datos como de la interfaz de usuario, resolviendo un problema real bajo una restricción real.</w:t>
            </w:r>
          </w:p>
          <w:p>
            <w:pPr>
              <w:spacing w:before="60" w:after="60"/>
              <w:jc w:val="both"/>
            </w:pPr>
            <w:r>
              <w:rPr>
                <w:rFonts w:ascii="Calibri" w:hAnsi="Calibri" w:cs="Calibri"/>
                <w:b/>
                <w:bCs/>
                <w:sz w:val="22"/>
                <w:szCs w:val="22"/>
              </w:rPr>
              <w:t xml:space="preserve">Ubicación y contexto.</w:t>
            </w:r>
            <w:r>
              <w:rPr>
                <w:rFonts w:ascii="Calibri" w:hAnsi="Calibri" w:cs="Calibri"/>
                <w:sz w:val="22"/>
                <w:szCs w:val="22"/>
              </w:rPr>
              <w:t xml:space="preserve"> La situación se ubica en Volvo Chile SpA (Quilicura, Región Metropolitana), en el área de Servicios Conectados de la Gerencia OCT y Productividad. Es una unidad comercial y operativa que gestiona los contratos de conectividad y mantenimiento de la flota, y trabaja sobre archivos compartidos en SharePoint.</w:t>
            </w:r>
          </w:p>
          <w:p>
            <w:pPr>
              <w:spacing w:before="60" w:after="60"/>
              <w:jc w:val="both"/>
            </w:pPr>
            <w:r>
              <w:rPr>
                <w:rFonts w:ascii="Calibri" w:hAnsi="Calibri" w:cs="Calibri"/>
                <w:b/>
                <w:bCs/>
                <w:sz w:val="22"/>
                <w:szCs w:val="22"/>
              </w:rPr>
              <w:t xml:space="preserve">A quiénes afecta.</w:t>
            </w:r>
            <w:r>
              <w:rPr>
                <w:rFonts w:ascii="Calibri" w:hAnsi="Calibri" w:cs="Calibri"/>
                <w:sz w:val="22"/>
                <w:szCs w:val="22"/>
              </w:rPr>
              <w:t xml:space="preserve"> Principalmente al equipo de Servicios Conectados (Comercial, Operaciones y Finanzas), que ahora trabaja sobre un solo sistema. Indirectamente, a los clientes de Volvo, que reciben correos y avisos más ordenados, generados con plantillas.</w:t>
            </w:r>
          </w:p>
          <w:p>
            <w:pPr>
              <w:spacing w:before="60" w:after="60"/>
              <w:jc w:val="both"/>
            </w:pPr>
            <w:r>
              <w:rPr>
                <w:rFonts w:ascii="Calibri" w:hAnsi="Calibri" w:cs="Calibri"/>
                <w:b/>
                <w:bCs/>
                <w:sz w:val="22"/>
                <w:szCs w:val="22"/>
              </w:rPr>
              <w:t xml:space="preserve">Aporte de valor.</w:t>
            </w:r>
            <w:r>
              <w:rPr>
                <w:rFonts w:ascii="Calibri" w:hAnsi="Calibri" w:cs="Calibri"/>
                <w:sz w:val="22"/>
                <w:szCs w:val="22"/>
              </w:rPr>
              <w:t xml:space="preserve"> Desarrollé una aplicación de escritorio que reemplaza esas planillas por un solo sistema, donde cada fila es un contrato. Automatiza la importación de reportes y el envío de correos, y protege los datos con respaldo obligatorio antes de guardar y un historial de cambios. El tiempo de carga al abrir la aplicación bajó de 6,2 s a 0,9 s y la lectura de la base de clientes pasó de 11–17 s a 0,5 s. El trabajo se validó con más de 1.000 pruebas automáticas sobre datos de prueba.</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pPr>
              <w:spacing w:before="60" w:after="60"/>
              <w:jc w:val="both"/>
            </w:pPr>
            <w:r>
              <w:rPr>
                <w:rFonts w:ascii="Calibri" w:hAnsi="Calibri" w:cs="Calibri"/>
                <w:b/>
                <w:bCs/>
                <w:sz w:val="22"/>
                <w:szCs w:val="22"/>
              </w:rPr>
              <w:t xml:space="preserve">Objetivo general.</w:t>
            </w:r>
            <w:r>
              <w:rPr>
                <w:rFonts w:ascii="Calibri" w:hAnsi="Calibri" w:cs="Calibri"/>
                <w:sz w:val="22"/>
                <w:szCs w:val="22"/>
              </w:rPr>
              <w:t xml:space="preserve"> Diseñar e implementar una aplicación de escritorio que centralice la información de contratos y flota del área de Servicios Conectados de Volvo Chile, automatice sus procesos repetitivos y proteja la integridad de los datos, respetando la restricción de no usar bases de datos SQL ni servidores propios.</w:t>
            </w:r>
          </w:p>
          <w:p>
            <w:pPr>
              <w:spacing w:before="60" w:after="60"/>
              <w:jc w:val="both"/>
            </w:pPr>
            <w:r>
              <w:rPr>
                <w:rFonts w:ascii="Calibri" w:hAnsi="Calibri" w:cs="Calibri"/>
                <w:b/>
                <w:bCs/>
                <w:sz w:val="22"/>
                <w:szCs w:val="22"/>
              </w:rPr>
              <w:t xml:space="preserve">Objetivos específicos.</w:t>
            </w:r>
          </w:p>
          <w:p>
            <w:pPr>
              <w:spacing w:before="60" w:after="60"/>
              <w:jc w:val="both"/>
            </w:pPr>
            <w:r>
              <w:rPr>
                <w:rFonts w:ascii="Calibri" w:hAnsi="Calibri" w:cs="Calibri"/>
                <w:sz w:val="22"/>
                <w:szCs w:val="22"/>
              </w:rPr>
              <w:t xml:space="preserve">1. Levantar y estructurar la información dispersa en las planillas del área, definiendo una base central en la que cada fila corresponde a un contrato.</w:t>
            </w:r>
          </w:p>
          <w:p>
            <w:pPr>
              <w:spacing w:before="60" w:after="60"/>
              <w:jc w:val="both"/>
            </w:pPr>
            <w:r>
              <w:rPr>
                <w:rFonts w:ascii="Calibri" w:hAnsi="Calibri" w:cs="Calibri"/>
                <w:sz w:val="22"/>
                <w:szCs w:val="22"/>
              </w:rPr>
              <w:t xml:space="preserve">2. Desarrollar los módulos de gestión (Clientes y Flota, Comercial, Operaciones, Ingresos y Conciliación, Administración) y la importación de reportes desde SharePoint y Power BI.</w:t>
            </w:r>
          </w:p>
          <w:p>
            <w:pPr>
              <w:spacing w:before="60" w:after="60"/>
              <w:jc w:val="both"/>
            </w:pPr>
            <w:r>
              <w:rPr>
                <w:rFonts w:ascii="Calibri" w:hAnsi="Calibri" w:cs="Calibri"/>
                <w:sz w:val="22"/>
                <w:szCs w:val="22"/>
              </w:rPr>
              <w:t xml:space="preserve">3. Automatizar el envío de correos a clientes mediante plantillas de Outlook.</w:t>
            </w:r>
          </w:p>
          <w:p>
            <w:pPr>
              <w:spacing w:before="60" w:after="60"/>
              <w:jc w:val="both"/>
            </w:pPr>
            <w:r>
              <w:rPr>
                <w:rFonts w:ascii="Calibri" w:hAnsi="Calibri" w:cs="Calibri"/>
                <w:sz w:val="22"/>
                <w:szCs w:val="22"/>
              </w:rPr>
              <w:t xml:space="preserve">4. Implementar mecanismos de seguridad de los datos: respaldo obligatorio, guardado seguro e historial de cambios.</w:t>
            </w:r>
          </w:p>
          <w:p>
            <w:pPr>
              <w:spacing w:before="60" w:after="60"/>
              <w:jc w:val="both"/>
            </w:pPr>
            <w:r>
              <w:rPr>
                <w:rFonts w:ascii="Calibri" w:hAnsi="Calibri" w:cs="Calibri"/>
                <w:sz w:val="22"/>
                <w:szCs w:val="22"/>
              </w:rPr>
              <w:t xml:space="preserve">5. Construir dentro de la aplicación un dashboard de gestión que muestre de un vistazo cómo le está yendo al negocio, reuniendo los indicadores de Volvo Connect que otro practicante presentaba en tres dashboards unidos en una página web, y sumando indicadores propios.</w:t>
            </w:r>
          </w:p>
          <w:p>
            <w:pPr>
              <w:spacing w:before="60" w:after="60"/>
              <w:jc w:val="both"/>
            </w:pPr>
            <w:r>
              <w:rPr>
                <w:rFonts w:ascii="Calibri" w:hAnsi="Calibri" w:cs="Calibri"/>
                <w:sz w:val="22"/>
                <w:szCs w:val="22"/>
              </w:rPr>
              <w:t xml:space="preserve">6. Validar el sistema mediante pruebas automáticas y la revisión con la Product Owner de Volvo, y documentar el desarrollo.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396694F6" w14:textId="3E61762E" w:rsidR="001202BF" w:rsidRPr="00B340E1"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pPr>
              <w:spacing w:before="60" w:after="60"/>
              <w:jc w:val="both"/>
            </w:pPr>
            <w:r>
              <w:rPr>
                <w:rFonts w:ascii="Calibri" w:hAnsi="Calibri" w:cs="Calibri"/>
                <w:b/>
                <w:bCs/>
                <w:sz w:val="22"/>
                <w:szCs w:val="22"/>
              </w:rPr>
              <w:t xml:space="preserve">Metodología utilizada.</w:t>
            </w:r>
            <w:r>
              <w:rPr>
                <w:rFonts w:ascii="Calibri" w:hAnsi="Calibri" w:cs="Calibri"/>
                <w:sz w:val="22"/>
                <w:szCs w:val="22"/>
              </w:rPr>
              <w:t xml:space="preserve"> Trabajé con una metodología híbrida: Scrum para el desarrollo y PMBOK para la gobernanza del proyecto. Con Scrum organicé el trabajo en sprints de dos semanas, con un backlog priorizado junto a la Product Owner de Volvo, historias de usuario y criterios de aceptación validados en cada entrega. Con PMBOK se gestionó el alcance, los riesgos, el control formal de cambios (RFC) y el plan de pruebas. Dentro de este marco, la gestión y la documentación estuvieron a cargo de Irma Beltrán y el desarrollo a mi cargo.</w:t>
            </w:r>
          </w:p>
          <w:p>
            <w:pPr>
              <w:spacing w:before="60" w:after="60"/>
              <w:jc w:val="both"/>
            </w:pPr>
            <w:r>
              <w:rPr>
                <w:rFonts w:ascii="Calibri" w:hAnsi="Calibri" w:cs="Calibri"/>
                <w:b/>
                <w:bCs/>
                <w:sz w:val="22"/>
                <w:szCs w:val="22"/>
              </w:rPr>
              <w:t xml:space="preserve">Fases y procedimientos.</w:t>
            </w:r>
            <w:r>
              <w:rPr>
                <w:rFonts w:ascii="Calibri" w:hAnsi="Calibri" w:cs="Calibri"/>
                <w:sz w:val="22"/>
                <w:szCs w:val="22"/>
              </w:rPr>
              <w:t xml:space="preserve"> En cada cambio de la aplicación seguí cuatro pasos: (1) entender la regla de negocio con la Product Owner, (2) implementar el cambio de forma acotada, (3) probar con datos de prueba, sin tocar los datos reales, y (4) documentar en la bitácora y en la documentación técnica.</w:t>
            </w:r>
          </w:p>
          <w:p>
            <w:pPr>
              <w:spacing w:before="60" w:after="60"/>
              <w:jc w:val="both"/>
            </w:pPr>
            <w:r>
              <w:rPr>
                <w:rFonts w:ascii="Calibri" w:hAnsi="Calibri" w:cs="Calibri"/>
                <w:b/>
                <w:bCs/>
                <w:sz w:val="22"/>
                <w:szCs w:val="22"/>
              </w:rPr>
              <w:t xml:space="preserve">Pertinencia.</w:t>
            </w:r>
            <w:r>
              <w:rPr>
                <w:rFonts w:ascii="Calibri" w:hAnsi="Calibri" w:cs="Calibri"/>
                <w:sz w:val="22"/>
                <w:szCs w:val="22"/>
              </w:rPr>
              <w:t xml:space="preserve"> Scrum era adecuado porque las reglas de negocio se afinaban con el uso del sistema: las entregas cortas y la validación continua permitieron corregir rápido y priorizar lo más valioso. PMBOK era adecuado porque el entorno corporativo exige trazabilidad del alcance, de los cambios y de la calidad, algo que las entregas ágiles por sí solas no documentan.</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77777777"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pPr>
              <w:spacing w:before="60" w:after="60"/>
              <w:jc w:val="both"/>
            </w:pPr>
            <w:r>
              <w:rPr>
                <w:rFonts w:ascii="Calibri" w:hAnsi="Calibri" w:cs="Calibri"/>
                <w:b/>
                <w:bCs/>
                <w:sz w:val="22"/>
                <w:szCs w:val="22"/>
              </w:rPr>
              <w:t xml:space="preserve">Etapas y actividades.</w:t>
            </w:r>
            <w:r>
              <w:rPr>
                <w:rFonts w:ascii="Calibri" w:hAnsi="Calibri" w:cs="Calibri"/>
                <w:sz w:val="22"/>
                <w:szCs w:val="22"/>
              </w:rPr>
              <w:t xml:space="preserve"> El proyecto se desarrolló entre el 13-07 y el 15-11-2026, en ocho sprints de dos semanas, más el cierre del Capstone. El cronograma siguiente se actualizó respecto de la presentación intermedia (15-10):</w:t>
            </w:r>
          </w:p>
          <w:tbl>
            <w:tblPr>
              <w:tblW w:w="5000" w:type="pct"/>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70" w:type="dxa"/>
                <w:right w:w="70" w:type="dxa"/>
              </w:tblCellMar>
            </w:tblPr>
            <w:tblGrid>
              <w:gridCol w:w="3000"/>
              <w:gridCol w:w="1700"/>
              <w:gridCol w:w="6000"/>
              <w:gridCol w:w="1400"/>
            </w:tblGrid>
            <w:tr>
              <w:trPr>
                <w:cantSplit/>
              </w:trPr>
              <w:tc>
                <w:tcPr>
                  <w:tcW w:w="1240" w:type="pct"/>
                  <w:shd w:val="clear" w:color="auto" w:fill="003057"/>
                </w:tcPr>
                <w:p>
                  <w:pPr>
                    <w:spacing w:before="60" w:after="60"/>
                    <w:jc w:val="left"/>
                  </w:pPr>
                  <w:r>
                    <w:rPr>
                      <w:rFonts w:ascii="Calibri" w:hAnsi="Calibri" w:cs="Calibri"/>
                      <w:b/>
                      <w:bCs/>
                      <w:color w:val="FFFFFF"/>
                      <w:sz w:val="18"/>
                      <w:szCs w:val="18"/>
                    </w:rPr>
                    <w:t xml:space="preserve">Sprint</w:t>
                  </w:r>
                </w:p>
              </w:tc>
              <w:tc>
                <w:tcPr>
                  <w:tcW w:w="702" w:type="pct"/>
                  <w:shd w:val="clear" w:color="auto" w:fill="003057"/>
                </w:tcPr>
                <w:p>
                  <w:pPr>
                    <w:spacing w:before="60" w:after="60"/>
                    <w:jc w:val="left"/>
                  </w:pPr>
                  <w:r>
                    <w:rPr>
                      <w:rFonts w:ascii="Calibri" w:hAnsi="Calibri" w:cs="Calibri"/>
                      <w:b/>
                      <w:bCs/>
                      <w:color w:val="FFFFFF"/>
                      <w:sz w:val="18"/>
                      <w:szCs w:val="18"/>
                    </w:rPr>
                    <w:t xml:space="preserve">Período</w:t>
                  </w:r>
                </w:p>
              </w:tc>
              <w:tc>
                <w:tcPr>
                  <w:tcW w:w="2479" w:type="pct"/>
                  <w:shd w:val="clear" w:color="auto" w:fill="003057"/>
                </w:tcPr>
                <w:p>
                  <w:pPr>
                    <w:spacing w:before="60" w:after="60"/>
                    <w:jc w:val="left"/>
                  </w:pPr>
                  <w:r>
                    <w:rPr>
                      <w:rFonts w:ascii="Calibri" w:hAnsi="Calibri" w:cs="Calibri"/>
                      <w:b/>
                      <w:bCs/>
                      <w:color w:val="FFFFFF"/>
                      <w:sz w:val="18"/>
                      <w:szCs w:val="18"/>
                    </w:rPr>
                    <w:t xml:space="preserve">Actividades y entregables</w:t>
                  </w:r>
                </w:p>
              </w:tc>
              <w:tc>
                <w:tcPr>
                  <w:tcW w:w="579" w:type="pct"/>
                  <w:shd w:val="clear" w:color="auto" w:fill="003057"/>
                </w:tcPr>
                <w:p>
                  <w:pPr>
                    <w:spacing w:before="60" w:after="60"/>
                    <w:jc w:val="left"/>
                  </w:pPr>
                  <w:r>
                    <w:rPr>
                      <w:rFonts w:ascii="Calibri" w:hAnsi="Calibri" w:cs="Calibri"/>
                      <w:b/>
                      <w:bCs/>
                      <w:color w:val="FFFFFF"/>
                      <w:sz w:val="18"/>
                      <w:szCs w:val="18"/>
                    </w:rPr>
                    <w:t xml:space="preserve">Estado</w:t>
                  </w:r>
                </w:p>
              </w:tc>
            </w:tr>
            <w:tr>
              <w:trPr>
                <w:cantSplit/>
              </w:trPr>
              <w:tc>
                <w:tcPr>
                  <w:tcW w:w="1240" w:type="pct"/>
                </w:tcPr>
                <w:p>
                  <w:pPr>
                    <w:spacing w:before="60" w:after="60"/>
                    <w:jc w:val="left"/>
                  </w:pPr>
                  <w:r>
                    <w:rPr>
                      <w:rFonts w:ascii="Calibri" w:hAnsi="Calibri" w:cs="Calibri"/>
                      <w:sz w:val="18"/>
                      <w:szCs w:val="18"/>
                    </w:rPr>
                    <w:t xml:space="preserve">0 · Inducción y diagnóstico</w:t>
                  </w:r>
                </w:p>
              </w:tc>
              <w:tc>
                <w:tcPr>
                  <w:tcW w:w="702" w:type="pct"/>
                </w:tcPr>
                <w:p>
                  <w:pPr>
                    <w:spacing w:before="60" w:after="60"/>
                    <w:jc w:val="left"/>
                  </w:pPr>
                  <w:r>
                    <w:rPr>
                      <w:rFonts w:ascii="Calibri" w:hAnsi="Calibri" w:cs="Calibri"/>
                      <w:sz w:val="18"/>
                      <w:szCs w:val="18"/>
                    </w:rPr>
                    <w:t xml:space="preserve">13/07 – 24/07</w:t>
                  </w:r>
                </w:p>
              </w:tc>
              <w:tc>
                <w:tcPr>
                  <w:tcW w:w="2479" w:type="pct"/>
                </w:tcPr>
                <w:p>
                  <w:pPr>
                    <w:spacing w:before="60" w:after="60"/>
                    <w:jc w:val="left"/>
                  </w:pPr>
                  <w:r>
                    <w:rPr>
                      <w:rFonts w:ascii="Calibri" w:hAnsi="Calibri" w:cs="Calibri"/>
                      <w:sz w:val="18"/>
                      <w:szCs w:val="18"/>
                    </w:rPr>
                    <w:t xml:space="preserve">Levantamiento del problema; propuesta web con SQL descartada por la restricción de ciberseguridad.</w:t>
                  </w:r>
                </w:p>
              </w:tc>
              <w:tc>
                <w:tcPr>
                  <w:tcW w:w="579" w:type="pct"/>
                  <w:shd w:val="clear" w:color="auto" w:fill="D1FAE5"/>
                </w:tcPr>
                <w:p>
                  <w:pPr>
                    <w:spacing w:before="60" w:after="60"/>
                    <w:jc w:val="left"/>
                  </w:pPr>
                  <w:r>
                    <w:rPr>
                      <w:rFonts w:ascii="Calibri" w:hAnsi="Calibri" w:cs="Calibri"/>
                      <w:sz w:val="18"/>
                      <w:szCs w:val="18"/>
                    </w:rPr>
                    <w:t xml:space="preserve">Completado</w:t>
                  </w:r>
                </w:p>
              </w:tc>
            </w:tr>
            <w:tr>
              <w:trPr>
                <w:cantSplit/>
              </w:trPr>
              <w:tc>
                <w:tcPr>
                  <w:tcW w:w="1240" w:type="pct"/>
                </w:tcPr>
                <w:p>
                  <w:pPr>
                    <w:spacing w:before="60" w:after="60"/>
                    <w:jc w:val="left"/>
                  </w:pPr>
                  <w:r>
                    <w:rPr>
                      <w:rFonts w:ascii="Calibri" w:hAnsi="Calibri" w:cs="Calibri"/>
                      <w:sz w:val="18"/>
                      <w:szCs w:val="18"/>
                    </w:rPr>
                    <w:t xml:space="preserve">1 · Arquitectura y base</w:t>
                  </w:r>
                </w:p>
              </w:tc>
              <w:tc>
                <w:tcPr>
                  <w:tcW w:w="702" w:type="pct"/>
                </w:tcPr>
                <w:p>
                  <w:pPr>
                    <w:spacing w:before="60" w:after="60"/>
                    <w:jc w:val="left"/>
                  </w:pPr>
                  <w:r>
                    <w:rPr>
                      <w:rFonts w:ascii="Calibri" w:hAnsi="Calibri" w:cs="Calibri"/>
                      <w:sz w:val="18"/>
                      <w:szCs w:val="18"/>
                    </w:rPr>
                    <w:t xml:space="preserve">27/07 – 07/08</w:t>
                  </w:r>
                </w:p>
              </w:tc>
              <w:tc>
                <w:tcPr>
                  <w:tcW w:w="2479" w:type="pct"/>
                </w:tcPr>
                <w:p>
                  <w:pPr>
                    <w:spacing w:before="60" w:after="60"/>
                    <w:jc w:val="left"/>
                  </w:pPr>
                  <w:r>
                    <w:rPr>
                      <w:rFonts w:ascii="Calibri" w:hAnsi="Calibri" w:cs="Calibri"/>
                      <w:sz w:val="18"/>
                      <w:szCs w:val="18"/>
                    </w:rPr>
                    <w:t xml:space="preserve">Aplicación de escritorio, módulos Comercial y Provisiones.</w:t>
                  </w:r>
                </w:p>
              </w:tc>
              <w:tc>
                <w:tcPr>
                  <w:tcW w:w="579" w:type="pct"/>
                  <w:shd w:val="clear" w:color="auto" w:fill="D1FAE5"/>
                </w:tcPr>
                <w:p>
                  <w:pPr>
                    <w:spacing w:before="60" w:after="60"/>
                    <w:jc w:val="left"/>
                  </w:pPr>
                  <w:r>
                    <w:rPr>
                      <w:rFonts w:ascii="Calibri" w:hAnsi="Calibri" w:cs="Calibri"/>
                      <w:sz w:val="18"/>
                      <w:szCs w:val="18"/>
                    </w:rPr>
                    <w:t xml:space="preserve">Completado</w:t>
                  </w:r>
                </w:p>
              </w:tc>
            </w:tr>
            <w:tr>
              <w:trPr>
                <w:cantSplit/>
              </w:trPr>
              <w:tc>
                <w:tcPr>
                  <w:tcW w:w="1240" w:type="pct"/>
                </w:tcPr>
                <w:p>
                  <w:pPr>
                    <w:spacing w:before="60" w:after="60"/>
                    <w:jc w:val="left"/>
                  </w:pPr>
                  <w:r>
                    <w:rPr>
                      <w:rFonts w:ascii="Calibri" w:hAnsi="Calibri" w:cs="Calibri"/>
                      <w:sz w:val="18"/>
                      <w:szCs w:val="18"/>
                    </w:rPr>
                    <w:t xml:space="preserve">2 · Módulos e integraciones</w:t>
                  </w:r>
                </w:p>
              </w:tc>
              <w:tc>
                <w:tcPr>
                  <w:tcW w:w="702" w:type="pct"/>
                </w:tcPr>
                <w:p>
                  <w:pPr>
                    <w:spacing w:before="60" w:after="60"/>
                    <w:jc w:val="left"/>
                  </w:pPr>
                  <w:r>
                    <w:rPr>
                      <w:rFonts w:ascii="Calibri" w:hAnsi="Calibri" w:cs="Calibri"/>
                      <w:sz w:val="18"/>
                      <w:szCs w:val="18"/>
                    </w:rPr>
                    <w:t xml:space="preserve">10/08 – 21/08</w:t>
                  </w:r>
                </w:p>
              </w:tc>
              <w:tc>
                <w:tcPr>
                  <w:tcW w:w="2479" w:type="pct"/>
                </w:tcPr>
                <w:p>
                  <w:pPr>
                    <w:spacing w:before="60" w:after="60"/>
                    <w:jc w:val="left"/>
                  </w:pPr>
                  <w:r>
                    <w:rPr>
                      <w:rFonts w:ascii="Calibri" w:hAnsi="Calibri" w:cs="Calibri"/>
                      <w:sz w:val="18"/>
                      <w:szCs w:val="18"/>
                    </w:rPr>
                    <w:t xml:space="preserve">Instalaciones, sincronización con el registro comercial, Contactos, correos y primer ejecutable.</w:t>
                  </w:r>
                </w:p>
              </w:tc>
              <w:tc>
                <w:tcPr>
                  <w:tcW w:w="579" w:type="pct"/>
                  <w:shd w:val="clear" w:color="auto" w:fill="D1FAE5"/>
                </w:tcPr>
                <w:p>
                  <w:pPr>
                    <w:spacing w:before="60" w:after="60"/>
                    <w:jc w:val="left"/>
                  </w:pPr>
                  <w:r>
                    <w:rPr>
                      <w:rFonts w:ascii="Calibri" w:hAnsi="Calibri" w:cs="Calibri"/>
                      <w:sz w:val="18"/>
                      <w:szCs w:val="18"/>
                    </w:rPr>
                    <w:t xml:space="preserve">Completado</w:t>
                  </w:r>
                </w:p>
              </w:tc>
            </w:tr>
            <w:tr>
              <w:trPr>
                <w:cantSplit/>
              </w:trPr>
              <w:tc>
                <w:tcPr>
                  <w:tcW w:w="1240" w:type="pct"/>
                </w:tcPr>
                <w:p>
                  <w:pPr>
                    <w:spacing w:before="60" w:after="60"/>
                    <w:jc w:val="left"/>
                  </w:pPr>
                  <w:r>
                    <w:rPr>
                      <w:rFonts w:ascii="Calibri" w:hAnsi="Calibri" w:cs="Calibri"/>
                      <w:sz w:val="18"/>
                      <w:szCs w:val="18"/>
                    </w:rPr>
                    <w:t xml:space="preserve">3 · Seguridad y pruebas</w:t>
                  </w:r>
                </w:p>
              </w:tc>
              <w:tc>
                <w:tcPr>
                  <w:tcW w:w="702" w:type="pct"/>
                </w:tcPr>
                <w:p>
                  <w:pPr>
                    <w:spacing w:before="60" w:after="60"/>
                    <w:jc w:val="left"/>
                  </w:pPr>
                  <w:r>
                    <w:rPr>
                      <w:rFonts w:ascii="Calibri" w:hAnsi="Calibri" w:cs="Calibri"/>
                      <w:sz w:val="18"/>
                      <w:szCs w:val="18"/>
                    </w:rPr>
                    <w:t xml:space="preserve">24/08 – 04/09</w:t>
                  </w:r>
                </w:p>
              </w:tc>
              <w:tc>
                <w:tcPr>
                  <w:tcW w:w="2479" w:type="pct"/>
                </w:tcPr>
                <w:p>
                  <w:pPr>
                    <w:spacing w:before="60" w:after="60"/>
                    <w:jc w:val="left"/>
                  </w:pPr>
                  <w:r>
                    <w:rPr>
                      <w:rFonts w:ascii="Calibri" w:hAnsi="Calibri" w:cs="Calibri"/>
                      <w:sz w:val="18"/>
                      <w:szCs w:val="18"/>
                    </w:rPr>
                    <w:t xml:space="preserve">Guardado seguro, respaldo obligatorio y pruebas automáticas.</w:t>
                  </w:r>
                </w:p>
              </w:tc>
              <w:tc>
                <w:tcPr>
                  <w:tcW w:w="579" w:type="pct"/>
                  <w:shd w:val="clear" w:color="auto" w:fill="D1FAE5"/>
                </w:tcPr>
                <w:p>
                  <w:pPr>
                    <w:spacing w:before="60" w:after="60"/>
                    <w:jc w:val="left"/>
                  </w:pPr>
                  <w:r>
                    <w:rPr>
                      <w:rFonts w:ascii="Calibri" w:hAnsi="Calibri" w:cs="Calibri"/>
                      <w:sz w:val="18"/>
                      <w:szCs w:val="18"/>
                    </w:rPr>
                    <w:t xml:space="preserve">Completado</w:t>
                  </w:r>
                </w:p>
              </w:tc>
            </w:tr>
            <w:tr>
              <w:trPr>
                <w:cantSplit/>
              </w:trPr>
              <w:tc>
                <w:tcPr>
                  <w:tcW w:w="1240" w:type="pct"/>
                </w:tcPr>
                <w:p>
                  <w:pPr>
                    <w:spacing w:before="60" w:after="60"/>
                    <w:jc w:val="left"/>
                  </w:pPr>
                  <w:r>
                    <w:rPr>
                      <w:rFonts w:ascii="Calibri" w:hAnsi="Calibri" w:cs="Calibri"/>
                      <w:sz w:val="18"/>
                      <w:szCs w:val="18"/>
                    </w:rPr>
                    <w:t xml:space="preserve">4 · Calidad y Contratos CM</w:t>
                  </w:r>
                </w:p>
              </w:tc>
              <w:tc>
                <w:tcPr>
                  <w:tcW w:w="702" w:type="pct"/>
                </w:tcPr>
                <w:p>
                  <w:pPr>
                    <w:spacing w:before="60" w:after="60"/>
                    <w:jc w:val="left"/>
                  </w:pPr>
                  <w:r>
                    <w:rPr>
                      <w:rFonts w:ascii="Calibri" w:hAnsi="Calibri" w:cs="Calibri"/>
                      <w:sz w:val="18"/>
                      <w:szCs w:val="18"/>
                    </w:rPr>
                    <w:t xml:space="preserve">07/09 – 18/09</w:t>
                  </w:r>
                </w:p>
              </w:tc>
              <w:tc>
                <w:tcPr>
                  <w:tcW w:w="2479" w:type="pct"/>
                </w:tcPr>
                <w:p>
                  <w:pPr>
                    <w:spacing w:before="60" w:after="60"/>
                    <w:jc w:val="left"/>
                  </w:pPr>
                  <w:r>
                    <w:rPr>
                      <w:rFonts w:ascii="Calibri" w:hAnsi="Calibri" w:cs="Calibri"/>
                      <w:sz w:val="18"/>
                      <w:szCs w:val="18"/>
                    </w:rPr>
                    <w:t xml:space="preserve">Auditoría de pruebas, revisión de contratos CM y reglas de negocio.</w:t>
                  </w:r>
                </w:p>
              </w:tc>
              <w:tc>
                <w:tcPr>
                  <w:tcW w:w="579" w:type="pct"/>
                  <w:shd w:val="clear" w:color="auto" w:fill="D1FAE5"/>
                </w:tcPr>
                <w:p>
                  <w:pPr>
                    <w:spacing w:before="60" w:after="60"/>
                    <w:jc w:val="left"/>
                  </w:pPr>
                  <w:r>
                    <w:rPr>
                      <w:rFonts w:ascii="Calibri" w:hAnsi="Calibri" w:cs="Calibri"/>
                      <w:sz w:val="18"/>
                      <w:szCs w:val="18"/>
                    </w:rPr>
                    <w:t xml:space="preserve">Completado</w:t>
                  </w:r>
                </w:p>
              </w:tc>
            </w:tr>
            <w:tr>
              <w:trPr>
                <w:cantSplit/>
              </w:trPr>
              <w:tc>
                <w:tcPr>
                  <w:tcW w:w="1240" w:type="pct"/>
                </w:tcPr>
                <w:p>
                  <w:pPr>
                    <w:spacing w:before="60" w:after="60"/>
                    <w:jc w:val="left"/>
                  </w:pPr>
                  <w:r>
                    <w:rPr>
                      <w:rFonts w:ascii="Calibri" w:hAnsi="Calibri" w:cs="Calibri"/>
                      <w:sz w:val="18"/>
                      <w:szCs w:val="18"/>
                    </w:rPr>
                    <w:t xml:space="preserve">5 · Rendimiento y rediseño</w:t>
                  </w:r>
                </w:p>
              </w:tc>
              <w:tc>
                <w:tcPr>
                  <w:tcW w:w="702" w:type="pct"/>
                </w:tcPr>
                <w:p>
                  <w:pPr>
                    <w:spacing w:before="60" w:after="60"/>
                    <w:jc w:val="left"/>
                  </w:pPr>
                  <w:r>
                    <w:rPr>
                      <w:rFonts w:ascii="Calibri" w:hAnsi="Calibri" w:cs="Calibri"/>
                      <w:sz w:val="18"/>
                      <w:szCs w:val="18"/>
                    </w:rPr>
                    <w:t xml:space="preserve">21/09 – 02/10</w:t>
                  </w:r>
                </w:p>
              </w:tc>
              <w:tc>
                <w:tcPr>
                  <w:tcW w:w="2479" w:type="pct"/>
                </w:tcPr>
                <w:p>
                  <w:pPr>
                    <w:spacing w:before="60" w:after="60"/>
                    <w:jc w:val="left"/>
                  </w:pPr>
                  <w:r>
                    <w:rPr>
                      <w:rFonts w:ascii="Calibri" w:hAnsi="Calibri" w:cs="Calibri"/>
                      <w:sz w:val="18"/>
                      <w:szCs w:val="18"/>
                    </w:rPr>
                    <w:t xml:space="preserve">Optimización medida con datos reales del área, archivo CSV, Operaciones, JustTime y rediseño de Ingresos y Conciliación.</w:t>
                  </w:r>
                </w:p>
              </w:tc>
              <w:tc>
                <w:tcPr>
                  <w:tcW w:w="579" w:type="pct"/>
                  <w:shd w:val="clear" w:color="auto" w:fill="D1FAE5"/>
                </w:tcPr>
                <w:p>
                  <w:pPr>
                    <w:spacing w:before="60" w:after="60"/>
                    <w:jc w:val="left"/>
                  </w:pPr>
                  <w:r>
                    <w:rPr>
                      <w:rFonts w:ascii="Calibri" w:hAnsi="Calibri" w:cs="Calibri"/>
                      <w:sz w:val="18"/>
                      <w:szCs w:val="18"/>
                    </w:rPr>
                    <w:t xml:space="preserve">Completado</w:t>
                  </w:r>
                </w:p>
              </w:tc>
            </w:tr>
            <w:tr>
              <w:trPr>
                <w:cantSplit/>
              </w:trPr>
              <w:tc>
                <w:tcPr>
                  <w:tcW w:w="1240" w:type="pct"/>
                </w:tcPr>
                <w:p>
                  <w:pPr>
                    <w:spacing w:before="60" w:after="60"/>
                    <w:jc w:val="left"/>
                  </w:pPr>
                  <w:r>
                    <w:rPr>
                      <w:rFonts w:ascii="Calibri" w:hAnsi="Calibri" w:cs="Calibri"/>
                      <w:sz w:val="18"/>
                      <w:szCs w:val="18"/>
                    </w:rPr>
                    <w:t xml:space="preserve">6 · Cierre de la app y contratos por ID</w:t>
                  </w:r>
                </w:p>
              </w:tc>
              <w:tc>
                <w:tcPr>
                  <w:tcW w:w="702" w:type="pct"/>
                </w:tcPr>
                <w:p>
                  <w:pPr>
                    <w:spacing w:before="60" w:after="60"/>
                    <w:jc w:val="left"/>
                  </w:pPr>
                  <w:r>
                    <w:rPr>
                      <w:rFonts w:ascii="Calibri" w:hAnsi="Calibri" w:cs="Calibri"/>
                      <w:sz w:val="18"/>
                      <w:szCs w:val="18"/>
                    </w:rPr>
                    <w:t xml:space="preserve">05/10 – 23/10</w:t>
                  </w:r>
                </w:p>
              </w:tc>
              <w:tc>
                <w:tcPr>
                  <w:tcW w:w="2479" w:type="pct"/>
                </w:tcPr>
                <w:p>
                  <w:pPr>
                    <w:spacing w:before="60" w:after="60"/>
                    <w:jc w:val="left"/>
                  </w:pPr>
                  <w:r>
                    <w:rPr>
                      <w:rFonts w:ascii="Calibri" w:hAnsi="Calibri" w:cs="Calibri"/>
                      <w:sz w:val="18"/>
                      <w:szCs w:val="18"/>
                    </w:rPr>
                    <w:t xml:space="preserve">Contrato como llave en todas las pantallas (9 al 13-10), plantillas de correo y dashboard rehecho dentro de la aplicación (21-10). Entrega del producto el 23-10.</w:t>
                  </w:r>
                </w:p>
              </w:tc>
              <w:tc>
                <w:tcPr>
                  <w:tcW w:w="579" w:type="pct"/>
                  <w:shd w:val="clear" w:color="auto" w:fill="DBEAFE"/>
                </w:tcPr>
                <w:p>
                  <w:pPr>
                    <w:spacing w:before="60" w:after="60"/>
                    <w:jc w:val="left"/>
                  </w:pPr>
                  <w:r>
                    <w:rPr>
                      <w:rFonts w:ascii="Calibri" w:hAnsi="Calibri" w:cs="Calibri"/>
                      <w:sz w:val="18"/>
                      <w:szCs w:val="18"/>
                    </w:rPr>
                    <w:t xml:space="preserve">En curso</w:t>
                  </w:r>
                </w:p>
              </w:tc>
            </w:tr>
            <w:tr>
              <w:trPr>
                <w:cantSplit/>
              </w:trPr>
              <w:tc>
                <w:tcPr>
                  <w:tcW w:w="1240" w:type="pct"/>
                </w:tcPr>
                <w:p>
                  <w:pPr>
                    <w:spacing w:before="60" w:after="60"/>
                    <w:jc w:val="left"/>
                  </w:pPr>
                  <w:r>
                    <w:rPr>
                      <w:rFonts w:ascii="Calibri" w:hAnsi="Calibri" w:cs="Calibri"/>
                      <w:sz w:val="18"/>
                      <w:szCs w:val="18"/>
                    </w:rPr>
                    <w:t xml:space="preserve">7 · Dashboard e integración</w:t>
                  </w:r>
                </w:p>
              </w:tc>
              <w:tc>
                <w:tcPr>
                  <w:tcW w:w="702" w:type="pct"/>
                </w:tcPr>
                <w:p>
                  <w:pPr>
                    <w:spacing w:before="60" w:after="60"/>
                    <w:jc w:val="left"/>
                  </w:pPr>
                  <w:r>
                    <w:rPr>
                      <w:rFonts w:ascii="Calibri" w:hAnsi="Calibri" w:cs="Calibri"/>
                      <w:sz w:val="18"/>
                      <w:szCs w:val="18"/>
                    </w:rPr>
                    <w:t xml:space="preserve">26/10 – 06/11</w:t>
                  </w:r>
                </w:p>
              </w:tc>
              <w:tc>
                <w:tcPr>
                  <w:tcW w:w="2479" w:type="pct"/>
                </w:tcPr>
                <w:p>
                  <w:pPr>
                    <w:spacing w:before="60" w:after="60"/>
                    <w:jc w:val="left"/>
                  </w:pPr>
                  <w:r>
                    <w:rPr>
                      <w:rFonts w:ascii="Calibri" w:hAnsi="Calibri" w:cs="Calibri"/>
                      <w:sz w:val="18"/>
                      <w:szCs w:val="18"/>
                    </w:rPr>
                    <w:t xml:space="preserve">Ajustes del dashboard e integración final con la aplicación.</w:t>
                  </w:r>
                </w:p>
              </w:tc>
              <w:tc>
                <w:tcPr>
                  <w:tcW w:w="579" w:type="pct"/>
                  <w:shd w:val="clear" w:color="auto" w:fill="F3F4F6"/>
                </w:tcPr>
                <w:p>
                  <w:pPr>
                    <w:spacing w:before="60" w:after="60"/>
                    <w:jc w:val="left"/>
                  </w:pPr>
                  <w:r>
                    <w:rPr>
                      <w:rFonts w:ascii="Calibri" w:hAnsi="Calibri" w:cs="Calibri"/>
                      <w:sz w:val="18"/>
                      <w:szCs w:val="18"/>
                    </w:rPr>
                    <w:t xml:space="preserve">Planificado</w:t>
                  </w:r>
                </w:p>
              </w:tc>
            </w:tr>
            <w:tr>
              <w:trPr>
                <w:cantSplit/>
              </w:trPr>
              <w:tc>
                <w:tcPr>
                  <w:tcW w:w="1240" w:type="pct"/>
                </w:tcPr>
                <w:p>
                  <w:pPr>
                    <w:spacing w:before="60" w:after="60"/>
                    <w:jc w:val="left"/>
                  </w:pPr>
                  <w:r>
                    <w:rPr>
                      <w:rFonts w:ascii="Calibri" w:hAnsi="Calibri" w:cs="Calibri"/>
                      <w:sz w:val="18"/>
                      <w:szCs w:val="18"/>
                    </w:rPr>
                    <w:t xml:space="preserve">8 · Pruebas con usuarios</w:t>
                  </w:r>
                </w:p>
              </w:tc>
              <w:tc>
                <w:tcPr>
                  <w:tcW w:w="702" w:type="pct"/>
                </w:tcPr>
                <w:p>
                  <w:pPr>
                    <w:spacing w:before="60" w:after="60"/>
                    <w:jc w:val="left"/>
                  </w:pPr>
                  <w:r>
                    <w:rPr>
                      <w:rFonts w:ascii="Calibri" w:hAnsi="Calibri" w:cs="Calibri"/>
                      <w:sz w:val="18"/>
                      <w:szCs w:val="18"/>
                    </w:rPr>
                    <w:t xml:space="preserve">26/10 – 13/11</w:t>
                  </w:r>
                </w:p>
              </w:tc>
              <w:tc>
                <w:tcPr>
                  <w:tcW w:w="2479" w:type="pct"/>
                </w:tcPr>
                <w:p>
                  <w:pPr>
                    <w:spacing w:before="60" w:after="60"/>
                    <w:jc w:val="left"/>
                  </w:pPr>
                  <w:r>
                    <w:rPr>
                      <w:rFonts w:ascii="Calibri" w:hAnsi="Calibri" w:cs="Calibri"/>
                      <w:sz w:val="18"/>
                      <w:szCs w:val="18"/>
                    </w:rPr>
                    <w:t xml:space="preserve">Pruebas con el equipo del área, corrección de errores y mejoras solicitadas.</w:t>
                  </w:r>
                </w:p>
              </w:tc>
              <w:tc>
                <w:tcPr>
                  <w:tcW w:w="579" w:type="pct"/>
                  <w:shd w:val="clear" w:color="auto" w:fill="F3F4F6"/>
                </w:tcPr>
                <w:p>
                  <w:pPr>
                    <w:spacing w:before="60" w:after="60"/>
                    <w:jc w:val="left"/>
                  </w:pPr>
                  <w:r>
                    <w:rPr>
                      <w:rFonts w:ascii="Calibri" w:hAnsi="Calibri" w:cs="Calibri"/>
                      <w:sz w:val="18"/>
                      <w:szCs w:val="18"/>
                    </w:rPr>
                    <w:t xml:space="preserve">Planificado</w:t>
                  </w:r>
                </w:p>
              </w:tc>
            </w:tr>
            <w:tr>
              <w:trPr>
                <w:cantSplit/>
              </w:trPr>
              <w:tc>
                <w:tcPr>
                  <w:tcW w:w="1240" w:type="pct"/>
                </w:tcPr>
                <w:p>
                  <w:pPr>
                    <w:spacing w:before="60" w:after="60"/>
                    <w:jc w:val="left"/>
                  </w:pPr>
                  <w:r>
                    <w:rPr>
                      <w:rFonts w:ascii="Calibri" w:hAnsi="Calibri" w:cs="Calibri"/>
                      <w:sz w:val="18"/>
                      <w:szCs w:val="18"/>
                    </w:rPr>
                    <w:t xml:space="preserve">Cierre Capstone</w:t>
                  </w:r>
                </w:p>
              </w:tc>
              <w:tc>
                <w:tcPr>
                  <w:tcW w:w="702" w:type="pct"/>
                </w:tcPr>
                <w:p>
                  <w:pPr>
                    <w:spacing w:before="60" w:after="60"/>
                    <w:jc w:val="left"/>
                  </w:pPr>
                  <w:r>
                    <w:rPr>
                      <w:rFonts w:ascii="Calibri" w:hAnsi="Calibri" w:cs="Calibri"/>
                      <w:sz w:val="18"/>
                      <w:szCs w:val="18"/>
                    </w:rPr>
                    <w:t xml:space="preserve">16/11 – diciembre</w:t>
                  </w:r>
                </w:p>
              </w:tc>
              <w:tc>
                <w:tcPr>
                  <w:tcW w:w="2479" w:type="pct"/>
                </w:tcPr>
                <w:p>
                  <w:pPr>
                    <w:spacing w:before="60" w:after="60"/>
                    <w:jc w:val="left"/>
                  </w:pPr>
                  <w:r>
                    <w:rPr>
                      <w:rFonts w:ascii="Calibri" w:hAnsi="Calibri" w:cs="Calibri"/>
                      <w:sz w:val="18"/>
                      <w:szCs w:val="18"/>
                    </w:rPr>
                    <w:t xml:space="preserve">Documentación y propuestas de mejora.</w:t>
                  </w:r>
                </w:p>
              </w:tc>
              <w:tc>
                <w:tcPr>
                  <w:tcW w:w="579" w:type="pct"/>
                  <w:shd w:val="clear" w:color="auto" w:fill="F3F4F6"/>
                </w:tcPr>
                <w:p>
                  <w:pPr>
                    <w:spacing w:before="60" w:after="60"/>
                    <w:jc w:val="left"/>
                  </w:pPr>
                  <w:r>
                    <w:rPr>
                      <w:rFonts w:ascii="Calibri" w:hAnsi="Calibri" w:cs="Calibri"/>
                      <w:sz w:val="18"/>
                      <w:szCs w:val="18"/>
                    </w:rPr>
                    <w:t xml:space="preserve">Planificado</w:t>
                  </w:r>
                </w:p>
              </w:tc>
            </w:tr>
          </w:tbl>
          <w:p>
            <w:pPr>
              <w:spacing w:before="0" w:after="0"/>
            </w:pPr>
          </w:p>
          <w:p>
            <w:pPr>
              <w:spacing w:before="60" w:after="60"/>
              <w:jc w:val="both"/>
            </w:pPr>
            <w:r>
              <w:rPr>
                <w:rFonts w:ascii="Calibri" w:hAnsi="Calibri" w:cs="Calibri"/>
                <w:b/>
                <w:bCs/>
                <w:sz w:val="22"/>
                <w:szCs w:val="22"/>
              </w:rPr>
              <w:t xml:space="preserve">Facilitadores.</w:t>
            </w:r>
            <w:r>
              <w:rPr>
                <w:rFonts w:ascii="Calibri" w:hAnsi="Calibri" w:cs="Calibri"/>
                <w:sz w:val="22"/>
                <w:szCs w:val="22"/>
              </w:rPr>
              <w:t xml:space="preserve"> Contar con la Product Owner de Volvo para validar cada regla de negocio; trabajar sobre los mismos archivos compartidos que el equipo ya usaba; disponer de datos reales del área, en modo solo lectura, para medir el rendimiento; y la división de roles con Irma Beltrán (gestión y documentación) y conmigo (desarrollo).</w:t>
            </w:r>
          </w:p>
          <w:p>
            <w:pPr>
              <w:spacing w:before="60" w:after="60"/>
              <w:jc w:val="both"/>
            </w:pPr>
            <w:r>
              <w:rPr>
                <w:rFonts w:ascii="Calibri" w:hAnsi="Calibri" w:cs="Calibri"/>
                <w:b/>
                <w:bCs/>
                <w:sz w:val="22"/>
                <w:szCs w:val="22"/>
              </w:rPr>
              <w:t xml:space="preserve">Dificultades y cómo las abordé.</w:t>
            </w:r>
          </w:p>
          <w:p>
            <w:pPr>
              <w:spacing w:before="60" w:after="60"/>
              <w:jc w:val="both"/>
            </w:pPr>
            <w:r>
              <w:rPr>
                <w:rFonts w:ascii="Calibri" w:hAnsi="Calibri" w:cs="Calibri"/>
                <w:sz w:val="22"/>
                <w:szCs w:val="22"/>
              </w:rPr>
              <w:t xml:space="preserve">• </w:t>
            </w:r>
            <w:r>
              <w:rPr>
                <w:rFonts w:ascii="Calibri" w:hAnsi="Calibri" w:cs="Calibri"/>
                <w:b/>
                <w:bCs/>
                <w:sz w:val="22"/>
                <w:szCs w:val="22"/>
              </w:rPr>
              <w:t xml:space="preserve">Restricción de ciberseguridad (sin SQL):</w:t>
            </w:r>
            <w:r>
              <w:rPr>
                <w:rFonts w:ascii="Calibri" w:hAnsi="Calibri" w:cs="Calibri"/>
                <w:sz w:val="22"/>
                <w:szCs w:val="22"/>
              </w:rPr>
              <w:t xml:space="preserve"> construí una aplicación que trabaja en memoria sobre archivos Excel/CSV compartidos.</w:t>
            </w:r>
          </w:p>
          <w:p>
            <w:pPr>
              <w:spacing w:before="60" w:after="60"/>
              <w:jc w:val="both"/>
            </w:pPr>
            <w:r>
              <w:rPr>
                <w:rFonts w:ascii="Calibri" w:hAnsi="Calibri" w:cs="Calibri"/>
                <w:sz w:val="22"/>
                <w:szCs w:val="22"/>
              </w:rPr>
              <w:t xml:space="preserve">• </w:t>
            </w:r>
            <w:r>
              <w:rPr>
                <w:rFonts w:ascii="Calibri" w:hAnsi="Calibri" w:cs="Calibri"/>
                <w:b/>
                <w:bCs/>
                <w:sz w:val="22"/>
                <w:szCs w:val="22"/>
              </w:rPr>
              <w:t xml:space="preserve">Archivos bloqueados por OneDrive o SharePoint:</w:t>
            </w:r>
            <w:r>
              <w:rPr>
                <w:rFonts w:ascii="Calibri" w:hAnsi="Calibri" w:cs="Calibri"/>
                <w:sz w:val="22"/>
                <w:szCs w:val="22"/>
              </w:rPr>
              <w:t xml:space="preserve"> el guardado se hace sobre una copia temporal que reemplaza al original, con reintentos y aviso al usuario.</w:t>
            </w:r>
          </w:p>
          <w:p>
            <w:pPr>
              <w:spacing w:before="60" w:after="60"/>
              <w:jc w:val="both"/>
            </w:pPr>
            <w:r>
              <w:rPr>
                <w:rFonts w:ascii="Calibri" w:hAnsi="Calibri" w:cs="Calibri"/>
                <w:sz w:val="22"/>
                <w:szCs w:val="22"/>
              </w:rPr>
              <w:t xml:space="preserve">• </w:t>
            </w:r>
            <w:r>
              <w:rPr>
                <w:rFonts w:ascii="Calibri" w:hAnsi="Calibri" w:cs="Calibri"/>
                <w:b/>
                <w:bCs/>
                <w:sz w:val="22"/>
                <w:szCs w:val="22"/>
              </w:rPr>
              <w:t xml:space="preserve">Lentitud con más de 12.000 camiones:</w:t>
            </w:r>
            <w:r>
              <w:rPr>
                <w:rFonts w:ascii="Calibri" w:hAnsi="Calibri" w:cs="Calibri"/>
                <w:sz w:val="22"/>
                <w:szCs w:val="22"/>
              </w:rPr>
              <w:t xml:space="preserve"> carga en segundo plano y optimizaciones medidas antes y después (la carga bajó de 6,2 s a 0,9 s).</w:t>
            </w:r>
          </w:p>
          <w:p>
            <w:pPr>
              <w:spacing w:before="60" w:after="60"/>
              <w:jc w:val="both"/>
            </w:pPr>
            <w:r>
              <w:rPr>
                <w:rFonts w:ascii="Calibri" w:hAnsi="Calibri" w:cs="Calibri"/>
                <w:sz w:val="22"/>
                <w:szCs w:val="22"/>
              </w:rPr>
              <w:t xml:space="preserve">• </w:t>
            </w:r>
            <w:r>
              <w:rPr>
                <w:rFonts w:ascii="Calibri" w:hAnsi="Calibri" w:cs="Calibri"/>
                <w:b/>
                <w:bCs/>
                <w:sz w:val="22"/>
                <w:szCs w:val="22"/>
              </w:rPr>
              <w:t xml:space="preserve">Datos inconsistentes entre archivos:</w:t>
            </w:r>
            <w:r>
              <w:rPr>
                <w:rFonts w:ascii="Calibri" w:hAnsi="Calibri" w:cs="Calibri"/>
                <w:sz w:val="22"/>
                <w:szCs w:val="22"/>
              </w:rPr>
              <w:t xml:space="preserve"> el mismo dato llegaba con distinto nombre o formato; implementé limpieza automática al cargar y llaves comunes (VIN y CDB).</w:t>
            </w:r>
          </w:p>
          <w:p>
            <w:pPr>
              <w:spacing w:before="60" w:after="60"/>
              <w:jc w:val="both"/>
            </w:pPr>
            <w:r>
              <w:rPr>
                <w:rFonts w:ascii="Calibri" w:hAnsi="Calibri" w:cs="Calibri"/>
                <w:sz w:val="22"/>
                <w:szCs w:val="22"/>
              </w:rPr>
              <w:t xml:space="preserve">• </w:t>
            </w:r>
            <w:r>
              <w:rPr>
                <w:rFonts w:ascii="Calibri" w:hAnsi="Calibri" w:cs="Calibri"/>
                <w:b/>
                <w:bCs/>
                <w:sz w:val="22"/>
                <w:szCs w:val="22"/>
              </w:rPr>
              <w:t xml:space="preserve">Reglas de negocio que cambiaban con el uso:</w:t>
            </w:r>
            <w:r>
              <w:rPr>
                <w:rFonts w:ascii="Calibri" w:hAnsi="Calibri" w:cs="Calibri"/>
                <w:sz w:val="22"/>
                <w:szCs w:val="22"/>
              </w:rPr>
              <w:t xml:space="preserve"> refiné el backlog con la Product Owner y registré cada cambio mediante control formal (RFC).</w:t>
            </w:r>
          </w:p>
          <w:p>
            <w:pPr>
              <w:spacing w:before="60" w:after="60"/>
              <w:jc w:val="both"/>
            </w:pPr>
            <w:r>
              <w:rPr>
                <w:rFonts w:ascii="Calibri" w:hAnsi="Calibri" w:cs="Calibri"/>
                <w:b/>
                <w:bCs/>
                <w:sz w:val="22"/>
                <w:szCs w:val="22"/>
              </w:rPr>
              <w:t xml:space="preserve">Ajustes realizados.</w:t>
            </w:r>
          </w:p>
          <w:p>
            <w:pPr>
              <w:spacing w:before="60" w:after="60"/>
              <w:jc w:val="both"/>
            </w:pPr>
            <w:r>
              <w:rPr>
                <w:rFonts w:ascii="Calibri" w:hAnsi="Calibri" w:cs="Calibri"/>
                <w:sz w:val="22"/>
                <w:szCs w:val="22"/>
              </w:rPr>
              <w:t xml:space="preserve">• </w:t>
            </w:r>
            <w:r>
              <w:rPr>
                <w:rFonts w:ascii="Calibri" w:hAnsi="Calibri" w:cs="Calibri"/>
                <w:b/>
                <w:bCs/>
                <w:sz w:val="22"/>
                <w:szCs w:val="22"/>
              </w:rPr>
              <w:t xml:space="preserve">Contrato por ID en lugar de VIN:</w:t>
            </w:r>
            <w:r>
              <w:rPr>
                <w:rFonts w:ascii="Calibri" w:hAnsi="Calibri" w:cs="Calibri"/>
                <w:sz w:val="22"/>
                <w:szCs w:val="22"/>
              </w:rPr>
              <w:t xml:space="preserve"> con el VIN como llave, al reactivar un camión se pisaba el contrato anterior y se perdía el historial. Cambié el modelo para que cada fila sea un contrato con su ID: la baja lo cierra, la renovación extiende su término y la reactivación crea un contrato nuevo. En la presentación intermedia solo Comercial trabajaba así; hoy lo hacen todas las pantallas.</w:t>
            </w:r>
          </w:p>
          <w:p>
            <w:pPr>
              <w:spacing w:before="60" w:after="60"/>
              <w:jc w:val="both"/>
            </w:pPr>
            <w:r>
              <w:rPr>
                <w:rFonts w:ascii="Calibri" w:hAnsi="Calibri" w:cs="Calibri"/>
                <w:sz w:val="22"/>
                <w:szCs w:val="22"/>
              </w:rPr>
              <w:t xml:space="preserve">• </w:t>
            </w:r>
            <w:r>
              <w:rPr>
                <w:rFonts w:ascii="Calibri" w:hAnsi="Calibri" w:cs="Calibri"/>
                <w:b/>
                <w:bCs/>
                <w:sz w:val="22"/>
                <w:szCs w:val="22"/>
              </w:rPr>
              <w:t xml:space="preserve">Dashboard:</w:t>
            </w:r>
            <w:r>
              <w:rPr>
                <w:rFonts w:ascii="Calibri" w:hAnsi="Calibri" w:cs="Calibri"/>
                <w:sz w:val="22"/>
                <w:szCs w:val="22"/>
              </w:rPr>
              <w:t xml:space="preserve"> el otro practicante del área me ofreció integrar a mi aplicación su página web, que reunía tres dashboards. Lo descarté porque dejaba obsoleto el trabajo de ambos y no cubría bien la necesidad. En su lugar reconstruí dentro de la aplicación los gráficos que recordaba de esa página y agregué indicadores propios, para ver a primera vista cómo le va al negocio.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pPr>
              <w:spacing w:before="60" w:after="60"/>
              <w:jc w:val="both"/>
            </w:pPr>
            <w:r>
              <w:rPr>
                <w:rFonts w:ascii="Calibri" w:hAnsi="Calibri" w:cs="Calibri"/>
                <w:sz w:val="22"/>
                <w:szCs w:val="22"/>
              </w:rPr>
              <w:t xml:space="preserve">Las evidencias muestran cada etapa del proyecto y su resultado final. Todas las capturas de la aplicación se tomaron con datos ficticios, porque la información real de Volvo es confidencial.</w:t>
            </w:r>
          </w:p>
          <w:p>
            <w:pPr>
              <w:spacing w:before="60" w:after="60"/>
              <w:jc w:val="both"/>
            </w:pPr>
            <w:r>
              <w:rPr>
                <w:rFonts w:ascii="Calibri" w:hAnsi="Calibri" w:cs="Calibri"/>
                <w:b/>
                <w:bCs/>
                <w:sz w:val="22"/>
                <w:szCs w:val="22"/>
              </w:rPr>
              <w:t xml:space="preserve">1. Capturas de la aplicación (resultado final).</w:t>
            </w:r>
          </w:p>
          <w:p>
            <w:pPr>
              <w:keepNext/>
              <w:spacing w:before="120" w:after="40"/>
              <w:jc w:val="center"/>
            </w:pPr>
            <w:r>
              <w:drawing>
                <wp:inline distT="0" distB="0" distL="0" distR="0">
                  <wp:extent cx="4860000" cy="2733750"/>
                  <wp:docPr id="901" name="evidencia1.png" descr="Figura 1. Dashboard de gestión: universo comercial, take rate y movimiento mes a mes."/>
                  <a:graphic xmlns:a="http://schemas.openxmlformats.org/drawingml/2006/main">
                    <a:graphicData uri="http://schemas.openxmlformats.org/drawingml/2006/picture">
                      <pic:pic xmlns:pic="http://schemas.openxmlformats.org/drawingml/2006/picture">
                        <pic:nvPicPr>
                          <pic:cNvPr id="901" name="evidencia1.png"/>
                          <pic:cNvPicPr/>
                        </pic:nvPicPr>
                        <pic:blipFill>
                          <a:blip r:embed="rIdEv1"/>
                          <a:stretch>
                            <a:fillRect/>
                          </a:stretch>
                        </pic:blipFill>
                        <pic:spPr>
                          <a:xfrm>
                            <a:off x="0" y="0"/>
                            <a:ext cx="4860000" cy="2733750"/>
                          </a:xfrm>
                          <a:prstGeom prst="rect">
                            <a:avLst/>
                          </a:prstGeom>
                        </pic:spPr>
                      </pic:pic>
                    </a:graphicData>
                  </a:graphic>
                </wp:inline>
              </w:drawing>
            </w:r>
          </w:p>
          <w:p>
            <w:pPr>
              <w:spacing w:before="60" w:after="60"/>
              <w:jc w:val="center"/>
            </w:pPr>
            <w:r>
              <w:rPr>
                <w:rFonts w:ascii="Calibri" w:hAnsi="Calibri" w:cs="Calibri"/>
                <w:i/>
                <w:iCs/>
                <w:color w:val="4B5563"/>
                <w:sz w:val="18"/>
                <w:szCs w:val="18"/>
              </w:rPr>
              <w:t xml:space="preserve">Figura 1. Dashboard de gestión: universo comercial, take rate y movimiento mes a mes.</w:t>
            </w:r>
          </w:p>
          <w:p>
            <w:pPr>
              <w:keepNext/>
              <w:spacing w:before="120" w:after="40"/>
              <w:jc w:val="center"/>
            </w:pPr>
            <w:r>
              <w:drawing>
                <wp:inline distT="0" distB="0" distL="0" distR="0">
                  <wp:extent cx="4860000" cy="2733750"/>
                  <wp:docPr id="902" name="evidencia2.png" descr="Figura 2. Dashboard: unidades vendidas contra meta, conexión por servicio y camiones por ejecutivo."/>
                  <a:graphic xmlns:a="http://schemas.openxmlformats.org/drawingml/2006/main">
                    <a:graphicData uri="http://schemas.openxmlformats.org/drawingml/2006/picture">
                      <pic:pic xmlns:pic="http://schemas.openxmlformats.org/drawingml/2006/picture">
                        <pic:nvPicPr>
                          <pic:cNvPr id="902" name="evidencia2.png"/>
                          <pic:cNvPicPr/>
                        </pic:nvPicPr>
                        <pic:blipFill>
                          <a:blip r:embed="rIdEv2"/>
                          <a:stretch>
                            <a:fillRect/>
                          </a:stretch>
                        </pic:blipFill>
                        <pic:spPr>
                          <a:xfrm>
                            <a:off x="0" y="0"/>
                            <a:ext cx="4860000" cy="2733750"/>
                          </a:xfrm>
                          <a:prstGeom prst="rect">
                            <a:avLst/>
                          </a:prstGeom>
                        </pic:spPr>
                      </pic:pic>
                    </a:graphicData>
                  </a:graphic>
                </wp:inline>
              </w:drawing>
            </w:r>
          </w:p>
          <w:p>
            <w:pPr>
              <w:spacing w:before="60" w:after="60"/>
              <w:jc w:val="center"/>
            </w:pPr>
            <w:r>
              <w:rPr>
                <w:rFonts w:ascii="Calibri" w:hAnsi="Calibri" w:cs="Calibri"/>
                <w:i/>
                <w:iCs/>
                <w:color w:val="4B5563"/>
                <w:sz w:val="18"/>
                <w:szCs w:val="18"/>
              </w:rPr>
              <w:t xml:space="preserve">Figura 2. Dashboard: unidades vendidas contra meta, conexión por servicio y camiones por ejecutivo.</w:t>
            </w:r>
          </w:p>
          <w:p>
            <w:pPr>
              <w:keepNext/>
              <w:spacing w:before="120" w:after="40"/>
              <w:jc w:val="center"/>
            </w:pPr>
            <w:r>
              <w:drawing>
                <wp:inline distT="0" distB="0" distL="0" distR="0">
                  <wp:extent cx="4860000" cy="2733750"/>
                  <wp:docPr id="903" name="evidencia3.png" descr="Figura 3. Clientes y Flota."/>
                  <a:graphic xmlns:a="http://schemas.openxmlformats.org/drawingml/2006/main">
                    <a:graphicData uri="http://schemas.openxmlformats.org/drawingml/2006/picture">
                      <pic:pic xmlns:pic="http://schemas.openxmlformats.org/drawingml/2006/picture">
                        <pic:nvPicPr>
                          <pic:cNvPr id="903" name="evidencia3.png"/>
                          <pic:cNvPicPr/>
                        </pic:nvPicPr>
                        <pic:blipFill>
                          <a:blip r:embed="rIdEv3"/>
                          <a:stretch>
                            <a:fillRect/>
                          </a:stretch>
                        </pic:blipFill>
                        <pic:spPr>
                          <a:xfrm>
                            <a:off x="0" y="0"/>
                            <a:ext cx="4860000" cy="2733750"/>
                          </a:xfrm>
                          <a:prstGeom prst="rect">
                            <a:avLst/>
                          </a:prstGeom>
                        </pic:spPr>
                      </pic:pic>
                    </a:graphicData>
                  </a:graphic>
                </wp:inline>
              </w:drawing>
            </w:r>
          </w:p>
          <w:p>
            <w:pPr>
              <w:spacing w:before="60" w:after="60"/>
              <w:jc w:val="center"/>
            </w:pPr>
            <w:r>
              <w:rPr>
                <w:rFonts w:ascii="Calibri" w:hAnsi="Calibri" w:cs="Calibri"/>
                <w:i/>
                <w:iCs/>
                <w:color w:val="4B5563"/>
                <w:sz w:val="18"/>
                <w:szCs w:val="18"/>
              </w:rPr>
              <w:t xml:space="preserve">Figura 3. Clientes y Flota.</w:t>
            </w:r>
          </w:p>
          <w:p>
            <w:pPr>
              <w:keepNext/>
              <w:spacing w:before="120" w:after="40"/>
              <w:jc w:val="center"/>
            </w:pPr>
            <w:r>
              <w:drawing>
                <wp:inline distT="0" distB="0" distL="0" distR="0">
                  <wp:extent cx="4860000" cy="2733750"/>
                  <wp:docPr id="904" name="evidencia4.png" descr="Figura 4. Gestión Comercial, con una fila por contrato."/>
                  <a:graphic xmlns:a="http://schemas.openxmlformats.org/drawingml/2006/main">
                    <a:graphicData uri="http://schemas.openxmlformats.org/drawingml/2006/picture">
                      <pic:pic xmlns:pic="http://schemas.openxmlformats.org/drawingml/2006/picture">
                        <pic:nvPicPr>
                          <pic:cNvPr id="904" name="evidencia4.png"/>
                          <pic:cNvPicPr/>
                        </pic:nvPicPr>
                        <pic:blipFill>
                          <a:blip r:embed="rIdEv4"/>
                          <a:stretch>
                            <a:fillRect/>
                          </a:stretch>
                        </pic:blipFill>
                        <pic:spPr>
                          <a:xfrm>
                            <a:off x="0" y="0"/>
                            <a:ext cx="4860000" cy="2733750"/>
                          </a:xfrm>
                          <a:prstGeom prst="rect">
                            <a:avLst/>
                          </a:prstGeom>
                        </pic:spPr>
                      </pic:pic>
                    </a:graphicData>
                  </a:graphic>
                </wp:inline>
              </w:drawing>
            </w:r>
          </w:p>
          <w:p>
            <w:pPr>
              <w:spacing w:before="60" w:after="60"/>
              <w:jc w:val="center"/>
            </w:pPr>
            <w:r>
              <w:rPr>
                <w:rFonts w:ascii="Calibri" w:hAnsi="Calibri" w:cs="Calibri"/>
                <w:i/>
                <w:iCs/>
                <w:color w:val="4B5563"/>
                <w:sz w:val="18"/>
                <w:szCs w:val="18"/>
              </w:rPr>
              <w:t xml:space="preserve">Figura 4. Gestión Comercial, con una fila por contrato.</w:t>
            </w:r>
          </w:p>
          <w:p>
            <w:pPr>
              <w:keepNext/>
              <w:spacing w:before="120" w:after="40"/>
              <w:jc w:val="center"/>
            </w:pPr>
            <w:r>
              <w:drawing>
                <wp:inline distT="0" distB="0" distL="0" distR="0">
                  <wp:extent cx="4860000" cy="2733750"/>
                  <wp:docPr id="905" name="evidencia5.png" descr="Figura 5. Operaciones."/>
                  <a:graphic xmlns:a="http://schemas.openxmlformats.org/drawingml/2006/main">
                    <a:graphicData uri="http://schemas.openxmlformats.org/drawingml/2006/picture">
                      <pic:pic xmlns:pic="http://schemas.openxmlformats.org/drawingml/2006/picture">
                        <pic:nvPicPr>
                          <pic:cNvPr id="905" name="evidencia5.png"/>
                          <pic:cNvPicPr/>
                        </pic:nvPicPr>
                        <pic:blipFill>
                          <a:blip r:embed="rIdEv5"/>
                          <a:stretch>
                            <a:fillRect/>
                          </a:stretch>
                        </pic:blipFill>
                        <pic:spPr>
                          <a:xfrm>
                            <a:off x="0" y="0"/>
                            <a:ext cx="4860000" cy="2733750"/>
                          </a:xfrm>
                          <a:prstGeom prst="rect">
                            <a:avLst/>
                          </a:prstGeom>
                        </pic:spPr>
                      </pic:pic>
                    </a:graphicData>
                  </a:graphic>
                </wp:inline>
              </w:drawing>
            </w:r>
          </w:p>
          <w:p>
            <w:pPr>
              <w:spacing w:before="60" w:after="60"/>
              <w:jc w:val="center"/>
            </w:pPr>
            <w:r>
              <w:rPr>
                <w:rFonts w:ascii="Calibri" w:hAnsi="Calibri" w:cs="Calibri"/>
                <w:i/>
                <w:iCs/>
                <w:color w:val="4B5563"/>
                <w:sz w:val="18"/>
                <w:szCs w:val="18"/>
              </w:rPr>
              <w:t xml:space="preserve">Figura 5. Operaciones.</w:t>
            </w:r>
          </w:p>
          <w:p>
            <w:pPr>
              <w:keepNext/>
              <w:spacing w:before="120" w:after="40"/>
              <w:jc w:val="center"/>
            </w:pPr>
            <w:r>
              <w:drawing>
                <wp:inline distT="0" distB="0" distL="0" distR="0">
                  <wp:extent cx="4860000" cy="2733750"/>
                  <wp:docPr id="906" name="evidencia6.png" descr="Figura 6. Ingresos y Conciliación (Provisiones)."/>
                  <a:graphic xmlns:a="http://schemas.openxmlformats.org/drawingml/2006/main">
                    <a:graphicData uri="http://schemas.openxmlformats.org/drawingml/2006/picture">
                      <pic:pic xmlns:pic="http://schemas.openxmlformats.org/drawingml/2006/picture">
                        <pic:nvPicPr>
                          <pic:cNvPr id="906" name="evidencia6.png"/>
                          <pic:cNvPicPr/>
                        </pic:nvPicPr>
                        <pic:blipFill>
                          <a:blip r:embed="rIdEv6"/>
                          <a:stretch>
                            <a:fillRect/>
                          </a:stretch>
                        </pic:blipFill>
                        <pic:spPr>
                          <a:xfrm>
                            <a:off x="0" y="0"/>
                            <a:ext cx="4860000" cy="2733750"/>
                          </a:xfrm>
                          <a:prstGeom prst="rect">
                            <a:avLst/>
                          </a:prstGeom>
                        </pic:spPr>
                      </pic:pic>
                    </a:graphicData>
                  </a:graphic>
                </wp:inline>
              </w:drawing>
            </w:r>
          </w:p>
          <w:p>
            <w:pPr>
              <w:spacing w:before="60" w:after="60"/>
              <w:jc w:val="center"/>
            </w:pPr>
            <w:r>
              <w:rPr>
                <w:rFonts w:ascii="Calibri" w:hAnsi="Calibri" w:cs="Calibri"/>
                <w:i/>
                <w:iCs/>
                <w:color w:val="4B5563"/>
                <w:sz w:val="18"/>
                <w:szCs w:val="18"/>
              </w:rPr>
              <w:t xml:space="preserve">Figura 6. Ingresos y Conciliación (Provisiones).</w:t>
            </w:r>
          </w:p>
          <w:p>
            <w:pPr>
              <w:keepNext/>
              <w:spacing w:before="120" w:after="40"/>
              <w:jc w:val="center"/>
            </w:pPr>
            <w:r>
              <w:drawing>
                <wp:inline distT="0" distB="0" distL="0" distR="0">
                  <wp:extent cx="4860000" cy="2733750"/>
                  <wp:docPr id="907" name="evidencia7.png" descr="Figura 7. Administración: historial de cambios."/>
                  <a:graphic xmlns:a="http://schemas.openxmlformats.org/drawingml/2006/main">
                    <a:graphicData uri="http://schemas.openxmlformats.org/drawingml/2006/picture">
                      <pic:pic xmlns:pic="http://schemas.openxmlformats.org/drawingml/2006/picture">
                        <pic:nvPicPr>
                          <pic:cNvPr id="907" name="evidencia7.png"/>
                          <pic:cNvPicPr/>
                        </pic:nvPicPr>
                        <pic:blipFill>
                          <a:blip r:embed="rIdEv7"/>
                          <a:stretch>
                            <a:fillRect/>
                          </a:stretch>
                        </pic:blipFill>
                        <pic:spPr>
                          <a:xfrm>
                            <a:off x="0" y="0"/>
                            <a:ext cx="4860000" cy="2733750"/>
                          </a:xfrm>
                          <a:prstGeom prst="rect">
                            <a:avLst/>
                          </a:prstGeom>
                        </pic:spPr>
                      </pic:pic>
                    </a:graphicData>
                  </a:graphic>
                </wp:inline>
              </w:drawing>
            </w:r>
          </w:p>
          <w:p>
            <w:pPr>
              <w:spacing w:before="60" w:after="60"/>
              <w:jc w:val="center"/>
            </w:pPr>
            <w:r>
              <w:rPr>
                <w:rFonts w:ascii="Calibri" w:hAnsi="Calibri" w:cs="Calibri"/>
                <w:i/>
                <w:iCs/>
                <w:color w:val="4B5563"/>
                <w:sz w:val="18"/>
                <w:szCs w:val="18"/>
              </w:rPr>
              <w:t xml:space="preserve">Figura 7. Administración: historial de cambios.</w:t>
            </w:r>
          </w:p>
          <w:p>
            <w:pPr>
              <w:spacing w:before="60" w:after="60"/>
              <w:jc w:val="both"/>
            </w:pPr>
            <w:r>
              <w:rPr>
                <w:rFonts w:ascii="Calibri" w:hAnsi="Calibri" w:cs="Calibri"/>
                <w:b/>
                <w:bCs/>
                <w:sz w:val="22"/>
                <w:szCs w:val="22"/>
              </w:rPr>
              <w:t xml:space="preserve">2. Cronograma de ocho sprints</w:t>
            </w:r>
            <w:r>
              <w:rPr>
                <w:rFonts w:ascii="Calibri" w:hAnsi="Calibri" w:cs="Calibri"/>
                <w:sz w:val="22"/>
                <w:szCs w:val="22"/>
              </w:rPr>
              <w:t xml:space="preserve">, presentado en la sección 4, que evidencia las etapas y su estado de avance.</w:t>
            </w:r>
          </w:p>
          <w:p>
            <w:pPr>
              <w:spacing w:before="60" w:after="60"/>
              <w:jc w:val="both"/>
            </w:pPr>
            <w:r>
              <w:rPr>
                <w:rFonts w:ascii="Calibri" w:hAnsi="Calibri" w:cs="Calibri"/>
                <w:b/>
                <w:bCs/>
                <w:sz w:val="22"/>
                <w:szCs w:val="22"/>
              </w:rPr>
              <w:t xml:space="preserve">3. Resultados medidos durante el desarrollo</w:t>
            </w:r>
            <w:r>
              <w:rPr>
                <w:rFonts w:ascii="Calibri" w:hAnsi="Calibri" w:cs="Calibri"/>
                <w:sz w:val="22"/>
                <w:szCs w:val="22"/>
              </w:rPr>
              <w:t xml:space="preserve">, con los datos del área en modo solo lectura:</w:t>
            </w:r>
          </w:p>
          <w:tbl>
            <w:tblPr>
              <w:tblW w:w="5000" w:type="pct"/>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70" w:type="dxa"/>
                <w:right w:w="70" w:type="dxa"/>
              </w:tblCellMar>
            </w:tblPr>
            <w:tblGrid>
              <w:gridCol w:w="5600"/>
              <w:gridCol w:w="2000"/>
              <w:gridCol w:w="2000"/>
            </w:tblGrid>
            <w:tr>
              <w:trPr>
                <w:cantSplit/>
              </w:trPr>
              <w:tc>
                <w:tcPr>
                  <w:tcW w:w="2917" w:type="pct"/>
                  <w:shd w:val="clear" w:color="auto" w:fill="003057"/>
                </w:tcPr>
                <w:p>
                  <w:pPr>
                    <w:spacing w:before="60" w:after="60"/>
                    <w:jc w:val="left"/>
                  </w:pPr>
                  <w:r>
                    <w:rPr>
                      <w:rFonts w:ascii="Calibri" w:hAnsi="Calibri" w:cs="Calibri"/>
                      <w:b/>
                      <w:bCs/>
                      <w:color w:val="FFFFFF"/>
                      <w:sz w:val="18"/>
                      <w:szCs w:val="18"/>
                    </w:rPr>
                    <w:t xml:space="preserve">Indicador</w:t>
                  </w:r>
                </w:p>
              </w:tc>
              <w:tc>
                <w:tcPr>
                  <w:tcW w:w="1042" w:type="pct"/>
                  <w:shd w:val="clear" w:color="auto" w:fill="003057"/>
                </w:tcPr>
                <w:p>
                  <w:pPr>
                    <w:spacing w:before="60" w:after="60"/>
                    <w:jc w:val="left"/>
                  </w:pPr>
                  <w:r>
                    <w:rPr>
                      <w:rFonts w:ascii="Calibri" w:hAnsi="Calibri" w:cs="Calibri"/>
                      <w:b/>
                      <w:bCs/>
                      <w:color w:val="FFFFFF"/>
                      <w:sz w:val="18"/>
                      <w:szCs w:val="18"/>
                    </w:rPr>
                    <w:t xml:space="preserve">Antes</w:t>
                  </w:r>
                </w:p>
              </w:tc>
              <w:tc>
                <w:tcPr>
                  <w:tcW w:w="1042" w:type="pct"/>
                  <w:shd w:val="clear" w:color="auto" w:fill="003057"/>
                </w:tcPr>
                <w:p>
                  <w:pPr>
                    <w:spacing w:before="60" w:after="60"/>
                    <w:jc w:val="left"/>
                  </w:pPr>
                  <w:r>
                    <w:rPr>
                      <w:rFonts w:ascii="Calibri" w:hAnsi="Calibri" w:cs="Calibri"/>
                      <w:b/>
                      <w:bCs/>
                      <w:color w:val="FFFFFF"/>
                      <w:sz w:val="18"/>
                      <w:szCs w:val="18"/>
                    </w:rPr>
                    <w:t xml:space="preserve">Después</w:t>
                  </w:r>
                </w:p>
              </w:tc>
            </w:tr>
            <w:tr>
              <w:trPr>
                <w:cantSplit/>
              </w:trPr>
              <w:tc>
                <w:tcPr>
                  <w:tcW w:w="2917" w:type="pct"/>
                </w:tcPr>
                <w:p>
                  <w:pPr>
                    <w:spacing w:before="60" w:after="60"/>
                    <w:jc w:val="left"/>
                  </w:pPr>
                  <w:r>
                    <w:rPr>
                      <w:rFonts w:ascii="Calibri" w:hAnsi="Calibri" w:cs="Calibri"/>
                      <w:sz w:val="18"/>
                      <w:szCs w:val="18"/>
                    </w:rPr>
                    <w:t xml:space="preserve">Tiempo de carga al abrir la aplicación</w:t>
                  </w:r>
                </w:p>
              </w:tc>
              <w:tc>
                <w:tcPr>
                  <w:tcW w:w="1042" w:type="pct"/>
                </w:tcPr>
                <w:p>
                  <w:pPr>
                    <w:spacing w:before="60" w:after="60"/>
                    <w:jc w:val="left"/>
                  </w:pPr>
                  <w:r>
                    <w:rPr>
                      <w:rFonts w:ascii="Calibri" w:hAnsi="Calibri" w:cs="Calibri"/>
                      <w:sz w:val="18"/>
                      <w:szCs w:val="18"/>
                    </w:rPr>
                    <w:t xml:space="preserve">6,2 s</w:t>
                  </w:r>
                </w:p>
              </w:tc>
              <w:tc>
                <w:tcPr>
                  <w:tcW w:w="1042" w:type="pct"/>
                </w:tcPr>
                <w:p>
                  <w:pPr>
                    <w:spacing w:before="60" w:after="60"/>
                    <w:jc w:val="left"/>
                  </w:pPr>
                  <w:r>
                    <w:rPr>
                      <w:rFonts w:ascii="Calibri" w:hAnsi="Calibri" w:cs="Calibri"/>
                      <w:sz w:val="18"/>
                      <w:szCs w:val="18"/>
                    </w:rPr>
                    <w:t xml:space="preserve">0,9 s</w:t>
                  </w:r>
                </w:p>
              </w:tc>
            </w:tr>
            <w:tr>
              <w:trPr>
                <w:cantSplit/>
              </w:trPr>
              <w:tc>
                <w:tcPr>
                  <w:tcW w:w="2917" w:type="pct"/>
                </w:tcPr>
                <w:p>
                  <w:pPr>
                    <w:spacing w:before="60" w:after="60"/>
                    <w:jc w:val="left"/>
                  </w:pPr>
                  <w:r>
                    <w:rPr>
                      <w:rFonts w:ascii="Calibri" w:hAnsi="Calibri" w:cs="Calibri"/>
                      <w:sz w:val="18"/>
                      <w:szCs w:val="18"/>
                    </w:rPr>
                    <w:t xml:space="preserve">Lectura de la base de clientes (Power BI)</w:t>
                  </w:r>
                </w:p>
              </w:tc>
              <w:tc>
                <w:tcPr>
                  <w:tcW w:w="1042" w:type="pct"/>
                </w:tcPr>
                <w:p>
                  <w:pPr>
                    <w:spacing w:before="60" w:after="60"/>
                    <w:jc w:val="left"/>
                  </w:pPr>
                  <w:r>
                    <w:rPr>
                      <w:rFonts w:ascii="Calibri" w:hAnsi="Calibri" w:cs="Calibri"/>
                      <w:sz w:val="18"/>
                      <w:szCs w:val="18"/>
                    </w:rPr>
                    <w:t xml:space="preserve">11–17 s</w:t>
                  </w:r>
                </w:p>
              </w:tc>
              <w:tc>
                <w:tcPr>
                  <w:tcW w:w="1042" w:type="pct"/>
                </w:tcPr>
                <w:p>
                  <w:pPr>
                    <w:spacing w:before="60" w:after="60"/>
                    <w:jc w:val="left"/>
                  </w:pPr>
                  <w:r>
                    <w:rPr>
                      <w:rFonts w:ascii="Calibri" w:hAnsi="Calibri" w:cs="Calibri"/>
                      <w:sz w:val="18"/>
                      <w:szCs w:val="18"/>
                    </w:rPr>
                    <w:t xml:space="preserve">0,5 s</w:t>
                  </w:r>
                </w:p>
              </w:tc>
            </w:tr>
            <w:tr>
              <w:trPr>
                <w:cantSplit/>
              </w:trPr>
              <w:tc>
                <w:tcPr>
                  <w:tcW w:w="2917" w:type="pct"/>
                </w:tcPr>
                <w:p>
                  <w:pPr>
                    <w:spacing w:before="60" w:after="60"/>
                    <w:jc w:val="left"/>
                  </w:pPr>
                  <w:r>
                    <w:rPr>
                      <w:rFonts w:ascii="Calibri" w:hAnsi="Calibri" w:cs="Calibri"/>
                      <w:sz w:val="18"/>
                      <w:szCs w:val="18"/>
                    </w:rPr>
                    <w:t xml:space="preserve">Operaciones de guardado con respaldo obligatorio</w:t>
                  </w:r>
                </w:p>
              </w:tc>
              <w:tc>
                <w:tcPr>
                  <w:tcW w:w="1042" w:type="pct"/>
                </w:tcPr>
                <w:p>
                  <w:pPr>
                    <w:spacing w:before="60" w:after="60"/>
                    <w:jc w:val="left"/>
                  </w:pPr>
                  <w:r>
                    <w:rPr>
                      <w:rFonts w:ascii="Calibri" w:hAnsi="Calibri" w:cs="Calibri"/>
                      <w:sz w:val="18"/>
                      <w:szCs w:val="18"/>
                    </w:rPr>
                    <w:t xml:space="preserve">—</w:t>
                  </w:r>
                </w:p>
              </w:tc>
              <w:tc>
                <w:tcPr>
                  <w:tcW w:w="1042" w:type="pct"/>
                </w:tcPr>
                <w:p>
                  <w:pPr>
                    <w:spacing w:before="60" w:after="60"/>
                    <w:jc w:val="left"/>
                  </w:pPr>
                  <w:r>
                    <w:rPr>
                      <w:rFonts w:ascii="Calibri" w:hAnsi="Calibri" w:cs="Calibri"/>
                      <w:sz w:val="18"/>
                      <w:szCs w:val="18"/>
                    </w:rPr>
                    <w:t xml:space="preserve">9 de 9</w:t>
                  </w:r>
                </w:p>
              </w:tc>
            </w:tr>
            <w:tr>
              <w:trPr>
                <w:cantSplit/>
              </w:trPr>
              <w:tc>
                <w:tcPr>
                  <w:tcW w:w="2917" w:type="pct"/>
                </w:tcPr>
                <w:p>
                  <w:pPr>
                    <w:spacing w:before="60" w:after="60"/>
                    <w:jc w:val="left"/>
                  </w:pPr>
                  <w:r>
                    <w:rPr>
                      <w:rFonts w:ascii="Calibri" w:hAnsi="Calibri" w:cs="Calibri"/>
                      <w:sz w:val="18"/>
                      <w:szCs w:val="18"/>
                    </w:rPr>
                    <w:t xml:space="preserve">Pruebas automáticas sobre datos de prueba</w:t>
                  </w:r>
                </w:p>
              </w:tc>
              <w:tc>
                <w:tcPr>
                  <w:tcW w:w="1042" w:type="pct"/>
                </w:tcPr>
                <w:p>
                  <w:pPr>
                    <w:spacing w:before="60" w:after="60"/>
                    <w:jc w:val="left"/>
                  </w:pPr>
                  <w:r>
                    <w:rPr>
                      <w:rFonts w:ascii="Calibri" w:hAnsi="Calibri" w:cs="Calibri"/>
                      <w:sz w:val="18"/>
                      <w:szCs w:val="18"/>
                    </w:rPr>
                    <w:t xml:space="preserve">—</w:t>
                  </w:r>
                </w:p>
              </w:tc>
              <w:tc>
                <w:tcPr>
                  <w:tcW w:w="1042" w:type="pct"/>
                </w:tcPr>
                <w:p>
                  <w:pPr>
                    <w:spacing w:before="60" w:after="60"/>
                    <w:jc w:val="left"/>
                  </w:pPr>
                  <w:r>
                    <w:rPr>
                      <w:rFonts w:ascii="Calibri" w:hAnsi="Calibri" w:cs="Calibri"/>
                      <w:sz w:val="18"/>
                      <w:szCs w:val="18"/>
                    </w:rPr>
                    <w:t xml:space="preserve">más de 1.000</w:t>
                  </w:r>
                </w:p>
              </w:tc>
            </w:tr>
          </w:tbl>
          <w:p>
            <w:pPr>
              <w:spacing w:before="0" w:after="0"/>
            </w:pPr>
          </w:p>
          <w:p>
            <w:pPr>
              <w:spacing w:before="60" w:after="60"/>
              <w:jc w:val="both"/>
            </w:pPr>
            <w:r>
              <w:rPr>
                <w:rFonts w:ascii="Calibri" w:hAnsi="Calibri" w:cs="Calibri"/>
                <w:b/>
                <w:bCs/>
                <w:sz w:val="22"/>
                <w:szCs w:val="22"/>
              </w:rPr>
              <w:t xml:space="preserve">4. Documentación de calidad y gestión</w:t>
            </w:r>
            <w:r>
              <w:rPr>
                <w:rFonts w:ascii="Calibri" w:hAnsi="Calibri" w:cs="Calibri"/>
                <w:sz w:val="22"/>
                <w:szCs w:val="22"/>
              </w:rPr>
              <w:t xml:space="preserve">, entregada como anexo: plan de pruebas, casos de prueba, reporte de ejecución de pruebas, plan de gestión de cambios, solicitud de cambio (RFC) y reporte de defectos.</w:t>
            </w:r>
          </w:p>
          <w:p>
            <w:pPr>
              <w:spacing w:before="60" w:after="60"/>
              <w:jc w:val="both"/>
            </w:pPr>
            <w:r>
              <w:rPr>
                <w:rFonts w:ascii="Calibri" w:hAnsi="Calibri" w:cs="Calibri"/>
                <w:b/>
                <w:bCs/>
                <w:sz w:val="22"/>
                <w:szCs w:val="22"/>
              </w:rPr>
              <w:t xml:space="preserve">5. Formulario de validación del centro de práctica</w:t>
            </w:r>
            <w:r>
              <w:rPr>
                <w:rFonts w:ascii="Calibri" w:hAnsi="Calibri" w:cs="Calibri"/>
                <w:sz w:val="22"/>
                <w:szCs w:val="22"/>
              </w:rPr>
              <w:t xml:space="preserve">, firmado por Volvo Chile, que define el encargo original: un repositorio centralizado, la automatización de procesos, dashboards y la documentación del desarrollo.</w:t>
            </w:r>
          </w:p>
          <w:p>
            <w:pPr>
              <w:spacing w:before="60" w:after="60"/>
              <w:jc w:val="both"/>
            </w:pPr>
            <w:r>
              <w:rPr>
                <w:rFonts w:ascii="Calibri" w:hAnsi="Calibri" w:cs="Calibri"/>
                <w:b/>
                <w:bCs/>
                <w:sz w:val="22"/>
                <w:szCs w:val="22"/>
              </w:rPr>
              <w:t xml:space="preserve">Por qué sirven como evidencia.</w:t>
            </w:r>
            <w:r>
              <w:rPr>
                <w:rFonts w:ascii="Calibri" w:hAnsi="Calibri" w:cs="Calibri"/>
                <w:sz w:val="22"/>
                <w:szCs w:val="22"/>
              </w:rPr>
              <w:t xml:space="preserve"> Las capturas muestran que el sistema existe y funciona; las mediciones respaldan la mejora de rendimiento; la documentación de calidad muestra que el trabajo se probó y que los cambios se controlaron; y el formulario permite comparar el resultado con el encargo original.</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p>
            <w:pPr>
              <w:spacing w:before="60" w:after="60"/>
              <w:jc w:val="both"/>
            </w:pPr>
            <w:r>
              <w:rPr>
                <w:rFonts w:ascii="Calibri" w:hAnsi="Calibri" w:cs="Calibri"/>
                <w:b/>
                <w:bCs/>
                <w:sz w:val="22"/>
                <w:szCs w:val="22"/>
              </w:rPr>
              <w:t xml:space="preserve">Aporte del proyecto a mis intereses profesionales.</w:t>
            </w:r>
            <w:r>
              <w:rPr>
                <w:rFonts w:ascii="Calibri" w:hAnsi="Calibri" w:cs="Calibri"/>
                <w:sz w:val="22"/>
                <w:szCs w:val="22"/>
              </w:rPr>
              <w:t xml:space="preserve"> El proyecto me permitió conocer con más profundidad el desarrollo back end. Fue la parte que más me hizo pensar en la lógica: anticipar los fallos que podría encontrar un usuario normal, diseñar matrices de datos para que la información coincidiera dentro de la aplicación sin errores, y depurar el Registro Maestro original junto con la Product Owner, indicándole qué fallaba, que eran muchos casos. Desarrollar una aplicación de escritorio en Python me recordó mucho a Java, y me ayudó a pensar con más rigor cada regla de negocio.</w:t>
            </w:r>
          </w:p>
          <w:p>
            <w:pPr>
              <w:spacing w:before="60" w:after="60"/>
              <w:jc w:val="both"/>
            </w:pPr>
            <w:r>
              <w:rPr>
                <w:rFonts w:ascii="Calibri" w:hAnsi="Calibri" w:cs="Calibri"/>
                <w:b/>
                <w:bCs/>
                <w:sz w:val="22"/>
                <w:szCs w:val="22"/>
              </w:rPr>
              <w:t xml:space="preserve">¿Siguen siendo los mismos intereses?</w:t>
            </w:r>
            <w:r>
              <w:rPr>
                <w:rFonts w:ascii="Calibri" w:hAnsi="Calibri" w:cs="Calibri"/>
                <w:sz w:val="22"/>
                <w:szCs w:val="22"/>
              </w:rPr>
              <w:t xml:space="preserve"> Sí. Mantengo los intereses que planteé al comienzo de la asignatura: el desarrollo Backend y la Arquitectura de Software, el aseguramiento de la calidad (QA) y, desde siempre, la ciberseguridad y el desarrollo en Java. El proyecto no cambió esos intereses, sino que los reforzó: me confirmó mi gusto por la lógica de programación y por el diseño de la forma en que se comunican las pantallas y los archivos, y sumó interés por el trabajo con datos.</w:t>
            </w:r>
          </w:p>
          <w:p>
            <w:pPr>
              <w:spacing w:before="60" w:after="60"/>
              <w:jc w:val="both"/>
            </w:pPr>
            <w:r>
              <w:rPr>
                <w:rFonts w:ascii="Calibri" w:hAnsi="Calibri" w:cs="Calibri"/>
                <w:b/>
                <w:bCs/>
                <w:sz w:val="22"/>
                <w:szCs w:val="22"/>
              </w:rPr>
              <w:t xml:space="preserve">Ramos de la malla que sirvieron de referencia.</w:t>
            </w:r>
          </w:p>
          <w:tbl>
            <w:tblPr>
              <w:tblW w:w="5000" w:type="pct"/>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70" w:type="dxa"/>
                <w:right w:w="70" w:type="dxa"/>
              </w:tblCellMar>
            </w:tblPr>
            <w:tblGrid>
              <w:gridCol w:w="4200"/>
              <w:gridCol w:w="5400"/>
            </w:tblGrid>
            <w:tr>
              <w:trPr>
                <w:cantSplit/>
              </w:trPr>
              <w:tc>
                <w:tcPr>
                  <w:tcW w:w="2188" w:type="pct"/>
                  <w:shd w:val="clear" w:color="auto" w:fill="003057"/>
                </w:tcPr>
                <w:p>
                  <w:pPr>
                    <w:spacing w:before="60" w:after="60"/>
                    <w:jc w:val="left"/>
                  </w:pPr>
                  <w:r>
                    <w:rPr>
                      <w:rFonts w:ascii="Calibri" w:hAnsi="Calibri" w:cs="Calibri"/>
                      <w:b/>
                      <w:bCs/>
                      <w:color w:val="FFFFFF"/>
                      <w:sz w:val="18"/>
                      <w:szCs w:val="18"/>
                    </w:rPr>
                    <w:t xml:space="preserve">Ramo de la malla</w:t>
                  </w:r>
                </w:p>
              </w:tc>
              <w:tc>
                <w:tcPr>
                  <w:tcW w:w="2812" w:type="pct"/>
                  <w:shd w:val="clear" w:color="auto" w:fill="003057"/>
                </w:tcPr>
                <w:p>
                  <w:pPr>
                    <w:spacing w:before="60" w:after="60"/>
                    <w:jc w:val="left"/>
                  </w:pPr>
                  <w:r>
                    <w:rPr>
                      <w:rFonts w:ascii="Calibri" w:hAnsi="Calibri" w:cs="Calibri"/>
                      <w:b/>
                      <w:bCs/>
                      <w:color w:val="FFFFFF"/>
                      <w:sz w:val="18"/>
                      <w:szCs w:val="18"/>
                    </w:rPr>
                    <w:t xml:space="preserve">Dónde se aplicó en el proyecto</w:t>
                  </w:r>
                </w:p>
              </w:tc>
            </w:tr>
            <w:tr>
              <w:trPr>
                <w:cantSplit/>
              </w:trPr>
              <w:tc>
                <w:tcPr>
                  <w:tcW w:w="2188" w:type="pct"/>
                </w:tcPr>
                <w:p>
                  <w:pPr>
                    <w:spacing w:before="60" w:after="60"/>
                    <w:jc w:val="left"/>
                  </w:pPr>
                  <w:r>
                    <w:rPr>
                      <w:rFonts w:ascii="Calibri" w:hAnsi="Calibri" w:cs="Calibri"/>
                      <w:sz w:val="18"/>
                      <w:szCs w:val="18"/>
                    </w:rPr>
                    <w:t xml:space="preserve">Diseño y gestión de requisitos; Diseño de prototipos</w:t>
                  </w:r>
                </w:p>
              </w:tc>
              <w:tc>
                <w:tcPr>
                  <w:tcW w:w="2812" w:type="pct"/>
                </w:tcPr>
                <w:p>
                  <w:pPr>
                    <w:spacing w:before="60" w:after="60"/>
                    <w:jc w:val="left"/>
                  </w:pPr>
                  <w:r>
                    <w:rPr>
                      <w:rFonts w:ascii="Calibri" w:hAnsi="Calibri" w:cs="Calibri"/>
                      <w:sz w:val="18"/>
                      <w:szCs w:val="18"/>
                    </w:rPr>
                    <w:t xml:space="preserve">Levantamiento con la Product Owner, historias de usuario y rediseño de pantallas.</w:t>
                  </w:r>
                </w:p>
              </w:tc>
            </w:tr>
            <w:tr>
              <w:trPr>
                <w:cantSplit/>
              </w:trPr>
              <w:tc>
                <w:tcPr>
                  <w:tcW w:w="2188" w:type="pct"/>
                </w:tcPr>
                <w:p>
                  <w:pPr>
                    <w:spacing w:before="60" w:after="60"/>
                    <w:jc w:val="left"/>
                  </w:pPr>
                  <w:r>
                    <w:rPr>
                      <w:rFonts w:ascii="Calibri" w:hAnsi="Calibri" w:cs="Calibri"/>
                      <w:sz w:val="18"/>
                      <w:szCs w:val="18"/>
                    </w:rPr>
                    <w:t xml:space="preserve">Ingeniería de software; Calidad de software</w:t>
                  </w:r>
                </w:p>
              </w:tc>
              <w:tc>
                <w:tcPr>
                  <w:tcW w:w="2812" w:type="pct"/>
                </w:tcPr>
                <w:p>
                  <w:pPr>
                    <w:spacing w:before="60" w:after="60"/>
                    <w:jc w:val="left"/>
                  </w:pPr>
                  <w:r>
                    <w:rPr>
                      <w:rFonts w:ascii="Calibri" w:hAnsi="Calibri" w:cs="Calibri"/>
                      <w:sz w:val="18"/>
                      <w:szCs w:val="18"/>
                    </w:rPr>
                    <w:t xml:space="preserve">Arquitectura por capas, plan de pruebas y más de 1.000 pruebas automáticas.</w:t>
                  </w:r>
                </w:p>
              </w:tc>
            </w:tr>
            <w:tr>
              <w:trPr>
                <w:cantSplit/>
              </w:trPr>
              <w:tc>
                <w:tcPr>
                  <w:tcW w:w="2188" w:type="pct"/>
                </w:tcPr>
                <w:p>
                  <w:pPr>
                    <w:spacing w:before="60" w:after="60"/>
                    <w:jc w:val="left"/>
                  </w:pPr>
                  <w:r>
                    <w:rPr>
                      <w:rFonts w:ascii="Calibri" w:hAnsi="Calibri" w:cs="Calibri"/>
                      <w:sz w:val="18"/>
                      <w:szCs w:val="18"/>
                    </w:rPr>
                    <w:t xml:space="preserve">Programación de algoritmos; Desarrollo de software de escritorio</w:t>
                  </w:r>
                </w:p>
              </w:tc>
              <w:tc>
                <w:tcPr>
                  <w:tcW w:w="2812" w:type="pct"/>
                </w:tcPr>
                <w:p>
                  <w:pPr>
                    <w:spacing w:before="60" w:after="60"/>
                    <w:jc w:val="left"/>
                  </w:pPr>
                  <w:r>
                    <w:rPr>
                      <w:rFonts w:ascii="Calibri" w:hAnsi="Calibri" w:cs="Calibri"/>
                      <w:sz w:val="18"/>
                      <w:szCs w:val="18"/>
                    </w:rPr>
                    <w:t xml:space="preserve">Aplicación en Python con PyQt6 y la lógica de negocio.</w:t>
                  </w:r>
                </w:p>
              </w:tc>
            </w:tr>
            <w:tr>
              <w:trPr>
                <w:cantSplit/>
              </w:trPr>
              <w:tc>
                <w:tcPr>
                  <w:tcW w:w="2188" w:type="pct"/>
                </w:tcPr>
                <w:p>
                  <w:pPr>
                    <w:spacing w:before="60" w:after="60"/>
                    <w:jc w:val="left"/>
                  </w:pPr>
                  <w:r>
                    <w:rPr>
                      <w:rFonts w:ascii="Calibri" w:hAnsi="Calibri" w:cs="Calibri"/>
                      <w:sz w:val="18"/>
                      <w:szCs w:val="18"/>
                    </w:rPr>
                    <w:t xml:space="preserve">Programación web</w:t>
                  </w:r>
                </w:p>
              </w:tc>
              <w:tc>
                <w:tcPr>
                  <w:tcW w:w="2812" w:type="pct"/>
                </w:tcPr>
                <w:p>
                  <w:pPr>
                    <w:spacing w:before="60" w:after="60"/>
                    <w:jc w:val="left"/>
                  </w:pPr>
                  <w:r>
                    <w:rPr>
                      <w:rFonts w:ascii="Calibri" w:hAnsi="Calibri" w:cs="Calibri"/>
                      <w:sz w:val="18"/>
                      <w:szCs w:val="18"/>
                    </w:rPr>
                    <w:t xml:space="preserve">Dashboard y componentes web integrados.</w:t>
                  </w:r>
                </w:p>
              </w:tc>
            </w:tr>
            <w:tr>
              <w:trPr>
                <w:cantSplit/>
              </w:trPr>
              <w:tc>
                <w:tcPr>
                  <w:tcW w:w="2188" w:type="pct"/>
                </w:tcPr>
                <w:p>
                  <w:pPr>
                    <w:spacing w:before="60" w:after="60"/>
                    <w:jc w:val="left"/>
                  </w:pPr>
                  <w:r>
                    <w:rPr>
                      <w:rFonts w:ascii="Calibri" w:hAnsi="Calibri" w:cs="Calibri"/>
                      <w:sz w:val="18"/>
                      <w:szCs w:val="18"/>
                    </w:rPr>
                    <w:t xml:space="preserve">Modelamiento de base de datos; Consulta y programación de base de datos</w:t>
                  </w:r>
                </w:p>
              </w:tc>
              <w:tc>
                <w:tcPr>
                  <w:tcW w:w="2812" w:type="pct"/>
                </w:tcPr>
                <w:p>
                  <w:pPr>
                    <w:spacing w:before="60" w:after="60"/>
                    <w:jc w:val="left"/>
                  </w:pPr>
                  <w:r>
                    <w:rPr>
                      <w:rFonts w:ascii="Calibri" w:hAnsi="Calibri" w:cs="Calibri"/>
                      <w:sz w:val="18"/>
                      <w:szCs w:val="18"/>
                    </w:rPr>
                    <w:t xml:space="preserve">Modelo de datos con ID de contrato, VIN y CDB sobre archivos Excel/CSV.</w:t>
                  </w:r>
                </w:p>
              </w:tc>
            </w:tr>
            <w:tr>
              <w:trPr>
                <w:cantSplit/>
              </w:trPr>
              <w:tc>
                <w:tcPr>
                  <w:tcW w:w="2188" w:type="pct"/>
                </w:tcPr>
                <w:p>
                  <w:pPr>
                    <w:spacing w:before="60" w:after="60"/>
                    <w:jc w:val="left"/>
                  </w:pPr>
                  <w:r>
                    <w:rPr>
                      <w:rFonts w:ascii="Calibri" w:hAnsi="Calibri" w:cs="Calibri"/>
                      <w:sz w:val="18"/>
                      <w:szCs w:val="18"/>
                    </w:rPr>
                    <w:t xml:space="preserve">Arquitectura; Integración de plataformas</w:t>
                  </w:r>
                </w:p>
              </w:tc>
              <w:tc>
                <w:tcPr>
                  <w:tcW w:w="2812" w:type="pct"/>
                </w:tcPr>
                <w:p>
                  <w:pPr>
                    <w:spacing w:before="60" w:after="60"/>
                    <w:jc w:val="left"/>
                  </w:pPr>
                  <w:r>
                    <w:rPr>
                      <w:rFonts w:ascii="Calibri" w:hAnsi="Calibri" w:cs="Calibri"/>
                      <w:sz w:val="18"/>
                      <w:szCs w:val="18"/>
                    </w:rPr>
                    <w:t xml:space="preserve">Integración con SharePoint, Power BI y Outlook.</w:t>
                  </w:r>
                </w:p>
              </w:tc>
            </w:tr>
            <w:tr>
              <w:trPr>
                <w:cantSplit/>
              </w:trPr>
              <w:tc>
                <w:tcPr>
                  <w:tcW w:w="2188" w:type="pct"/>
                </w:tcPr>
                <w:p>
                  <w:pPr>
                    <w:spacing w:before="60" w:after="60"/>
                    <w:jc w:val="left"/>
                  </w:pPr>
                  <w:r>
                    <w:rPr>
                      <w:rFonts w:ascii="Calibri" w:hAnsi="Calibri" w:cs="Calibri"/>
                      <w:sz w:val="18"/>
                      <w:szCs w:val="18"/>
                    </w:rPr>
                    <w:t xml:space="preserve">Seguridad en sistemas computacionales</w:t>
                  </w:r>
                </w:p>
              </w:tc>
              <w:tc>
                <w:tcPr>
                  <w:tcW w:w="2812" w:type="pct"/>
                </w:tcPr>
                <w:p>
                  <w:pPr>
                    <w:spacing w:before="60" w:after="60"/>
                    <w:jc w:val="left"/>
                  </w:pPr>
                  <w:r>
                    <w:rPr>
                      <w:rFonts w:ascii="Calibri" w:hAnsi="Calibri" w:cs="Calibri"/>
                      <w:sz w:val="18"/>
                      <w:szCs w:val="18"/>
                    </w:rPr>
                    <w:t xml:space="preserve">Respaldo obligatorio, guardado seguro e historial de cambios.</w:t>
                  </w:r>
                </w:p>
              </w:tc>
            </w:tr>
            <w:tr>
              <w:trPr>
                <w:cantSplit/>
              </w:trPr>
              <w:tc>
                <w:tcPr>
                  <w:tcW w:w="2188" w:type="pct"/>
                </w:tcPr>
                <w:p>
                  <w:pPr>
                    <w:spacing w:before="60" w:after="60"/>
                    <w:jc w:val="left"/>
                  </w:pPr>
                  <w:r>
                    <w:rPr>
                      <w:rFonts w:ascii="Calibri" w:hAnsi="Calibri" w:cs="Calibri"/>
                      <w:sz w:val="18"/>
                      <w:szCs w:val="18"/>
                    </w:rPr>
                    <w:t xml:space="preserve">BPM; Inteligencia de negocios; Minería de datos; Big Data</w:t>
                  </w:r>
                </w:p>
              </w:tc>
              <w:tc>
                <w:tcPr>
                  <w:tcW w:w="2812" w:type="pct"/>
                </w:tcPr>
                <w:p>
                  <w:pPr>
                    <w:spacing w:before="60" w:after="60"/>
                    <w:jc w:val="left"/>
                  </w:pPr>
                  <w:r>
                    <w:rPr>
                      <w:rFonts w:ascii="Calibri" w:hAnsi="Calibri" w:cs="Calibri"/>
                      <w:sz w:val="18"/>
                      <w:szCs w:val="18"/>
                    </w:rPr>
                    <w:t xml:space="preserve">Automatización de procesos e indicadores del dashboard.</w:t>
                  </w:r>
                </w:p>
              </w:tc>
            </w:tr>
            <w:tr>
              <w:trPr>
                <w:cantSplit/>
              </w:trPr>
              <w:tc>
                <w:tcPr>
                  <w:tcW w:w="2188" w:type="pct"/>
                </w:tcPr>
                <w:p>
                  <w:pPr>
                    <w:spacing w:before="60" w:after="60"/>
                    <w:jc w:val="left"/>
                  </w:pPr>
                  <w:r>
                    <w:rPr>
                      <w:rFonts w:ascii="Calibri" w:hAnsi="Calibri" w:cs="Calibri"/>
                      <w:sz w:val="18"/>
                      <w:szCs w:val="18"/>
                    </w:rPr>
                    <w:t xml:space="preserve">Evaluación de proyectos; Gestión de proyectos informáticos; Gestión de riesgos</w:t>
                  </w:r>
                </w:p>
              </w:tc>
              <w:tc>
                <w:tcPr>
                  <w:tcW w:w="2812" w:type="pct"/>
                </w:tcPr>
                <w:p>
                  <w:pPr>
                    <w:spacing w:before="60" w:after="60"/>
                    <w:jc w:val="left"/>
                  </w:pPr>
                  <w:r>
                    <w:rPr>
                      <w:rFonts w:ascii="Calibri" w:hAnsi="Calibri" w:cs="Calibri"/>
                      <w:sz w:val="18"/>
                      <w:szCs w:val="18"/>
                    </w:rPr>
                    <w:t xml:space="preserve">Scrum y PMBOK, control de cambios (RFC) y registro de riesgos.</w:t>
                  </w:r>
                </w:p>
              </w:tc>
            </w:tr>
            <w:tr>
              <w:trPr>
                <w:cantSplit/>
              </w:trPr>
              <w:tc>
                <w:tcPr>
                  <w:tcW w:w="2188" w:type="pct"/>
                </w:tcPr>
                <w:p>
                  <w:pPr>
                    <w:spacing w:before="60" w:after="60"/>
                    <w:jc w:val="left"/>
                  </w:pPr>
                  <w:r>
                    <w:rPr>
                      <w:rFonts w:ascii="Calibri" w:hAnsi="Calibri" w:cs="Calibri"/>
                      <w:sz w:val="18"/>
                      <w:szCs w:val="18"/>
                    </w:rPr>
                    <w:t xml:space="preserve">Inglés; Habilidades de comunicación; Ética</w:t>
                  </w:r>
                </w:p>
              </w:tc>
              <w:tc>
                <w:tcPr>
                  <w:tcW w:w="2812" w:type="pct"/>
                </w:tcPr>
                <w:p>
                  <w:pPr>
                    <w:spacing w:before="60" w:after="60"/>
                    <w:jc w:val="left"/>
                  </w:pPr>
                  <w:r>
                    <w:rPr>
                      <w:rFonts w:ascii="Calibri" w:hAnsi="Calibri" w:cs="Calibri"/>
                      <w:sz w:val="18"/>
                      <w:szCs w:val="18"/>
                    </w:rPr>
                    <w:t xml:space="preserve">Reportes en inglés, trabajo con el área y manejo de datos confidenciales.</w:t>
                  </w:r>
                </w:p>
              </w:tc>
            </w:tr>
          </w:tbl>
          <w:p>
            <w:pPr>
              <w:spacing w:before="0" w:after="0"/>
            </w:pPr>
          </w:p>
          <w:p>
            <w:pPr>
              <w:spacing w:before="60" w:after="60"/>
              <w:jc w:val="both"/>
            </w:pPr>
            <w:r>
              <w:rPr>
                <w:rFonts w:ascii="Calibri" w:hAnsi="Calibri" w:cs="Calibri"/>
                <w:b/>
                <w:bCs/>
                <w:sz w:val="22"/>
                <w:szCs w:val="22"/>
              </w:rPr>
              <w:t xml:space="preserve">Intereses que me gustaría explorar o profundizar.</w:t>
            </w:r>
            <w:r>
              <w:rPr>
                <w:rFonts w:ascii="Calibri" w:hAnsi="Calibri" w:cs="Calibri"/>
                <w:sz w:val="22"/>
                <w:szCs w:val="22"/>
              </w:rPr>
              <w:t xml:space="preserve"> Me gustaría profundizar en el desarrollo Backend y la Arquitectura de Software, que ya había identificado como mi principal área de desempeño, y en la ciberseguridad, que siempre me ha llamado la atención. Aunque este proyecto se orientó al desarrollo de software y la automatización, la restricción de seguridad de la empresa, el respaldo obligatorio y el guardado seguro me mostraron lo importante que es proteger los datos. De las menciones de la carrera, las que más me atraen son Ciencia de Datos e Inteligencia Artificial, por el trabajo de limpieza de datos y de indicadores que realicé.</w:t>
            </w:r>
          </w:p>
          <w:p>
            <w:pPr>
              <w:spacing w:before="60" w:after="60"/>
              <w:jc w:val="both"/>
            </w:pPr>
            <w:r>
              <w:rPr>
                <w:rFonts w:ascii="Calibri" w:hAnsi="Calibri" w:cs="Calibri"/>
                <w:b/>
                <w:bCs/>
                <w:sz w:val="22"/>
                <w:szCs w:val="22"/>
              </w:rPr>
              <w:t xml:space="preserve">Proyección laboral.</w:t>
            </w:r>
            <w:r>
              <w:rPr>
                <w:rFonts w:ascii="Calibri" w:hAnsi="Calibri" w:cs="Calibri"/>
                <w:sz w:val="22"/>
                <w:szCs w:val="22"/>
              </w:rPr>
              <w:t xml:space="preserve"> Si me puedo quedar en Volvo, me gustaría continuar para ganar más experiencia y no tener que buscar trabajo en otro lugar. Si no es posible, buscaré un cargo de desarrollador full stack.</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Ev1" Type="http://schemas.openxmlformats.org/officeDocument/2006/relationships/image" Target="media/evidencia1.png"/><Relationship Id="rIdEv2" Type="http://schemas.openxmlformats.org/officeDocument/2006/relationships/image" Target="media/evidencia2.png"/><Relationship Id="rIdEv3" Type="http://schemas.openxmlformats.org/officeDocument/2006/relationships/image" Target="media/evidencia3.png"/><Relationship Id="rIdEv4" Type="http://schemas.openxmlformats.org/officeDocument/2006/relationships/image" Target="media/evidencia4.png"/><Relationship Id="rIdEv5" Type="http://schemas.openxmlformats.org/officeDocument/2006/relationships/image" Target="media/evidencia5.png"/><Relationship Id="rIdEv6" Type="http://schemas.openxmlformats.org/officeDocument/2006/relationships/image" Target="media/evidencia6.png"/><Relationship Id="rIdEv7" Type="http://schemas.openxmlformats.org/officeDocument/2006/relationships/image" Target="media/evidencia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