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RM83409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Felipe Correa Tamizaki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TesteJulgamentoPrisioneiro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void TesteInocente()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assertEquals(0, julgamento.calculaPena(prisioneiroA, prisioneiroB));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void TesteMutua()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assertEquals(5, julgamento.calculaPena(prisioneiroA, prisioneiroB));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void TestIndividual()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String prisioneiroA = "Culpado";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String prisioneiroB = "Inocente";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assertEquals(10, julgamento.calculaPena(prisioneiroA, prisioneiroB));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void TestCumplice()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prisioneiroA = "Inocente";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String prisioneiroB = "Culpado";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JulgamentoPrisioneiro julgamento = new JulgamentoPrisioneiro();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assertEquals(1, julgamento.calculaPena(prisioneiroA, prisioneiroB));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Erro: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method calculaPena(Resposta, Resposta) from the type JulgamentoPrisioneiro refers to the missing type Resposta.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