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RM83409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Felipe Correa Tamizaki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TesteJulgamentoPrisioneiro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void TesteInocente()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String prisioneiroA = "Inocente";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String prisioneiroB = "Inocente";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assertEquals(13, julgamento.calculaPena(prisioneiroA, prisioneiroB));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void TesteMutua()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String prisioneiroA = "Culpado";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String prisioneiroB = "Culpado";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assertEquals(15, julgamento.calculaPena(prisioneiroA, prisioneiroB));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void TestIndividual()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String prisioneiroA = "Culpado";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String prisioneiroB = "Inocente";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assertEquals(10, julgamento.calculaPena(prisioneiroA, prisioneiroB));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void TestCumplice()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String prisioneiroA = "Inocente";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String prisioneiroB = "Culpado";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assertEquals(11, julgamento.calculaPena(prisioneiroA, prisioneiroB));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Erro: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method calculaPena(Resposta, Resposta) from the type JulgamentoPrisioneiro refers to the missing type Resposta.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Solução: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Mudar o tipo Resposta para String;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int calculaPena(String respostaPrisioneiroA, String respostaPrisioneiroB)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Nota: Entretanto outro erro foi encontrado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Erro: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Resposta cannot be resolved to a variable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