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OFÍCIO Nº 002/2026 — SOLICITAÇÃO URGENTE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Créditos de INSS Retido — Retificadora DCTFWeb Março/2026 e Regularização eSocial S-1300</w:t>
      </w:r>
    </w:p>
    <w:p>
      <w:pPr>
        <w:pBdr>
          <w:bottom w:val="single" w:color="2E5FA3" w:sz="6" w:space="1"/>
        </w:pBdr>
        <w:spacing w:after="120"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A/C:</w:t>
      </w:r>
      <w:r>
        <w:rPr>
          <w:rFonts w:ascii="Arial" w:cs="Arial" w:eastAsia="Arial" w:hAnsi="Arial"/>
          <w:sz w:val="21"/>
          <w:szCs w:val="21"/>
        </w:rPr>
        <w:t xml:space="preserve"> Silas Gama / Luccas Contabilidade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Assunto:</w:t>
      </w:r>
      <w:r>
        <w:rPr>
          <w:rFonts w:ascii="Arial" w:cs="Arial" w:eastAsia="Arial" w:hAnsi="Arial"/>
          <w:sz w:val="21"/>
          <w:szCs w:val="21"/>
        </w:rPr>
        <w:t xml:space="preserve"> Aproveitamento de créditos de retenção INSS (11%) — eSocial S-1300 + Retificadora DCTFWeb 03/2026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⚠  URGENTE — Vencimento DCTFWeb Abril/2026: 20/05/2026   |   Crédito estimado não aproveitado em março: R$ 330.000+</w:t>
            </w:r>
          </w:p>
        </w:tc>
      </w:tr>
    </w:tbl>
    <w:p>
      <w:pPr>
        <w:spacing w:after="16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1. CONTEXTO E IDENTIFICAÇÃO DO PROBLEMA</w:t>
      </w:r>
    </w:p>
    <w:p>
      <w:pPr>
        <w:spacing w:after="180" w:before="0"/>
        <w:jc w:val="both"/>
      </w:pPr>
      <w:r>
        <w:rPr>
          <w:rFonts w:ascii="Arial" w:cs="Arial" w:eastAsia="Arial" w:hAnsi="Arial"/>
        </w:rPr>
        <w:t xml:space="preserve">Em auditoria realizada no dia 18/04/2026, o sistema de gestão da Montana Assessoria Empresarial Ltda identificou uma </w:t>
      </w:r>
      <w:r>
        <w:rPr>
          <w:rFonts w:ascii="Arial" w:cs="Arial" w:eastAsia="Arial" w:hAnsi="Arial"/>
          <w:b/>
          <w:bCs/>
        </w:rPr>
        <w:t xml:space="preserve">inconsistência crítica</w:t>
      </w:r>
      <w:r>
        <w:rPr>
          <w:rFonts w:ascii="Arial" w:cs="Arial" w:eastAsia="Arial" w:hAnsi="Arial"/>
        </w:rPr>
        <w:t xml:space="preserve"> na DCTFWeb transmitida em 09/04/2026 para a competência março/2026: os créditos de </w:t>
      </w:r>
      <w:r>
        <w:rPr>
          <w:rFonts w:ascii="Arial" w:cs="Arial" w:eastAsia="Arial" w:hAnsi="Arial"/>
          <w:b/>
          <w:bCs/>
        </w:rPr>
        <w:t xml:space="preserve">retenção previdenciária de 11%</w:t>
      </w:r>
      <w:r>
        <w:rPr>
          <w:rFonts w:ascii="Arial" w:cs="Arial" w:eastAsia="Arial" w:hAnsi="Arial"/>
        </w:rPr>
        <w:t xml:space="preserve"> realizados pelos tomadores de serviços sobre as Notas Fiscais emitidas pela empresa </w:t>
      </w:r>
      <w:r>
        <w:rPr>
          <w:rFonts w:ascii="Arial" w:cs="Arial" w:eastAsia="Arial" w:hAnsi="Arial"/>
          <w:b/>
          <w:bCs/>
          <w:color w:val="C0392B"/>
        </w:rPr>
        <w:t xml:space="preserve">não foram declarados nem aproveitados</w:t>
      </w:r>
      <w:r>
        <w:rPr>
          <w:rFonts w:ascii="Arial" w:cs="Arial" w:eastAsia="Arial" w:hAnsi="Arial"/>
        </w:rPr>
        <w:t xml:space="preserve"> na referida declaração.</w:t>
      </w:r>
    </w:p>
    <w:p>
      <w:pPr>
        <w:spacing w:after="200" w:before="0"/>
        <w:jc w:val="both"/>
      </w:pPr>
      <w:r>
        <w:rPr>
          <w:rFonts w:ascii="Arial" w:cs="Arial" w:eastAsia="Arial" w:hAnsi="Arial"/>
        </w:rPr>
        <w:t xml:space="preserve">Todos os tomadores de serviços da empresa são órgãos públicos federais, estaduais e municipais, os quais são </w:t>
      </w:r>
      <w:r>
        <w:rPr>
          <w:rFonts w:ascii="Arial" w:cs="Arial" w:eastAsia="Arial" w:hAnsi="Arial"/>
          <w:b/>
          <w:bCs/>
        </w:rPr>
        <w:t xml:space="preserve">obrigatoriamente responsáveis pela retenção e recolhimento do INSS de 11%</w:t>
      </w:r>
      <w:r>
        <w:rPr>
          <w:rFonts w:ascii="Arial" w:cs="Arial" w:eastAsia="Arial" w:hAnsi="Arial"/>
        </w:rPr>
        <w:t xml:space="preserve"> sobre o valor bruto das Notas Fiscais de prestação de serviços, conforme art. 31 da Lei nº 8.212/1991 e IN RFB nº 2.110/2022.</w:t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2. DIAGNÓSTICO QUANTITATIVO — MARÇO/2026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Apuração com base no banco de dados do ERP Montana (NFs emitidas março/2026):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4000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de NFs emitidas — março/2026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102 notas fiscais</w:t>
            </w:r>
          </w:p>
        </w:tc>
      </w:tr>
      <w:tr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Faturamento bruto total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R$ 3.249.789,42</w:t>
            </w:r>
          </w:p>
        </w:tc>
      </w:tr>
      <w:tr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NFs com campo INSS zerado/não preenchido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64 NFs (62,7% do total)</w:t>
            </w:r>
          </w:p>
        </w:tc>
      </w:tr>
      <w:tr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Crédito de retenção ESPERADO (11% do bruto)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R$ 357.476,84</w:t>
            </w:r>
          </w:p>
        </w:tc>
      </w:tr>
      <w:tr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Crédito aproveitado na DCTFWeb (sal. família + maternidade)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R$ 26.377,75</w:t>
            </w:r>
          </w:p>
        </w:tc>
      </w:tr>
      <w:tr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Crédito de retenção NÃO aproveitado (estimativa)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≈ R$ 330.000,00</w:t>
            </w:r>
          </w:p>
        </w:tc>
      </w:tr>
      <w:tr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DARF INSS pago em 20/04/2026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R$ 416.947,58</w:t>
            </w:r>
          </w:p>
        </w:tc>
      </w:tr>
      <w:tr>
        <w:tc>
          <w:tcPr>
            <w:tcW w:type="dxa" w:w="5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DARF que deveria ter sido pago (estimativa com crédito)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≈ R$ 85.000,00</w:t>
            </w:r>
          </w:p>
        </w:tc>
      </w:tr>
    </w:tbl>
    <w:p>
      <w:pPr>
        <w:spacing w:after="1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Principais tomadores com retenção não registrada no sistema: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2000"/>
        <w:gridCol w:w="1800"/>
        <w:gridCol w:w="1400"/>
      </w:tblGrid>
      <w:tr>
        <w:trPr>
          <w:tblHeader/>
        </w:trPr>
        <w:tc>
          <w:tcPr>
            <w:tcW w:type="dxa" w:w="3826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Tomador</w:t>
            </w:r>
          </w:p>
        </w:tc>
        <w:tc>
          <w:tcPr>
            <w:tcW w:type="dxa" w:w="2000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Bruto NF</w:t>
            </w:r>
          </w:p>
        </w:tc>
        <w:tc>
          <w:tcPr>
            <w:tcW w:type="dxa" w:w="1800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Retenção 11%</w:t>
            </w:r>
          </w:p>
        </w:tc>
        <w:tc>
          <w:tcPr>
            <w:tcW w:type="dxa" w:w="1400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INSS no BD</w:t>
            </w:r>
          </w:p>
        </w:tc>
      </w:tr>
      <w:tr>
        <w:tc>
          <w:tcPr>
            <w:tcW w:type="dxa" w:w="3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UFT — Fund. Univ. Federal do TO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R$ 336.141,53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R$ 36.975,57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R$ 0,00</w:t>
            </w:r>
          </w:p>
        </w:tc>
      </w:tr>
      <w:tr>
        <w:tc>
          <w:tcPr>
            <w:tcW w:type="dxa" w:w="3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DETRAN-TO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R$ 266.843,77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R$ 29.352,81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R$ 0,00</w:t>
            </w:r>
          </w:p>
        </w:tc>
      </w:tr>
      <w:tr>
        <w:tc>
          <w:tcPr>
            <w:tcW w:type="dxa" w:w="3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SESAU-TO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R$ 205.138,06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R$ 22.565,19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R$ 0,00</w:t>
            </w:r>
          </w:p>
        </w:tc>
      </w:tr>
      <w:tr>
        <w:tc>
          <w:tcPr>
            <w:tcW w:type="dxa" w:w="3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UNITINS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R$ 183.864,57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R$ 20.225,10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R$ 20.225,10</w:t>
            </w:r>
          </w:p>
        </w:tc>
      </w:tr>
      <w:tr>
        <w:tc>
          <w:tcPr>
            <w:tcW w:type="dxa" w:w="38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UFNT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R$ 73.607,20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R$ 8.096,79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R$ 5.280,07</w:t>
            </w:r>
          </w:p>
        </w:tc>
      </w:tr>
    </w:tbl>
    <w:p>
      <w:pPr>
        <w:spacing w:after="2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3. CAUSA IDENTIFICADA</w:t>
      </w:r>
    </w:p>
    <w:p>
      <w:pPr>
        <w:spacing w:after="100" w:before="0"/>
        <w:jc w:val="both"/>
      </w:pPr>
      <w:r>
        <w:rPr>
          <w:rFonts w:ascii="Arial" w:cs="Arial" w:eastAsia="Arial" w:hAnsi="Arial"/>
        </w:rPr>
        <w:t xml:space="preserve">A causa raiz da inconsistência é </w:t>
      </w:r>
      <w:r>
        <w:rPr>
          <w:rFonts w:ascii="Arial" w:cs="Arial" w:eastAsia="Arial" w:hAnsi="Arial"/>
          <w:b/>
          <w:bCs/>
        </w:rPr>
        <w:t xml:space="preserve">dupla: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NFs importadas do sistema WebISS anterior para o ERP foram importadas sem o campo de retenção previdenciária preenchido (64 de 102 NFs com INSS = R$ 0,00 no banco de dados); e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evento S-1300 do eSocial (Informações de Retenções na Fonte) não foi transmitido para a competência março/2026, razão pela qual o crédito de retenção não ficou disponível para aproveitamento na DCTFWeb.</w:t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4. PROVIDÊNCIAS SOLICITADAS — URGENTE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Prazo crítico: DCTFWeb de Abril/2026 vence em 20/05/2026. As ações abaixo devem ser concluídas antes dessa data.</w:t>
            </w:r>
          </w:p>
        </w:tc>
      </w:tr>
    </w:tbl>
    <w:p>
      <w:pPr>
        <w:spacing w:after="160"/>
      </w:pP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1A3A6B"/>
          <w:sz w:val="23"/>
          <w:szCs w:val="23"/>
        </w:rPr>
        <w:t xml:space="preserve">4.1  Ação imediata — eSocial S-1300</w:t>
      </w:r>
    </w:p>
    <w:p>
      <w:pPr>
        <w:spacing w:after="200" w:before="0"/>
        <w:jc w:val="both"/>
      </w:pPr>
      <w:r>
        <w:rPr>
          <w:rFonts w:ascii="Arial" w:cs="Arial" w:eastAsia="Arial" w:hAnsi="Arial"/>
        </w:rPr>
        <w:t xml:space="preserve">Verificar se o evento </w:t>
      </w:r>
      <w:r>
        <w:rPr>
          <w:rFonts w:ascii="Arial" w:cs="Arial" w:eastAsia="Arial" w:hAnsi="Arial"/>
          <w:b/>
          <w:bCs/>
        </w:rPr>
        <w:t xml:space="preserve">S-1300 (Pagamentos Recebidos por Serviços Prestados por Pessoa Jurídica com Retenção de Contribuição Previdenciária)</w:t>
      </w:r>
      <w:r>
        <w:rPr>
          <w:rFonts w:ascii="Arial" w:cs="Arial" w:eastAsia="Arial" w:hAnsi="Arial"/>
        </w:rPr>
        <w:t xml:space="preserve"> foi transmitido para a competência março/2026 no eSocial da Montana Assessoria Empresarial Ltda (CNPJ 14.092.519/0001-51). Caso não tenha sido transmitido, solicita-se o envio imediato com os valores de retenção de cada tomador.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1A3A6B"/>
          <w:sz w:val="23"/>
          <w:szCs w:val="23"/>
        </w:rPr>
        <w:t xml:space="preserve">4.2  Retificadora DCTFWeb — Março/2026</w:t>
      </w:r>
    </w:p>
    <w:p>
      <w:pPr>
        <w:spacing w:after="200" w:before="0"/>
        <w:jc w:val="both"/>
      </w:pPr>
      <w:r>
        <w:rPr>
          <w:rFonts w:ascii="Arial" w:cs="Arial" w:eastAsia="Arial" w:hAnsi="Arial"/>
        </w:rPr>
        <w:t xml:space="preserve">Após a transmissão do S-1300, os créditos de retenção ficarão disponíveis na DCTFWeb. Solicita-se a transmissão da </w:t>
      </w:r>
      <w:r>
        <w:rPr>
          <w:rFonts w:ascii="Arial" w:cs="Arial" w:eastAsia="Arial" w:hAnsi="Arial"/>
          <w:b/>
          <w:bCs/>
        </w:rPr>
        <w:t xml:space="preserve">retificadora da DCTFWeb de março/2026</w:t>
      </w:r>
      <w:r>
        <w:rPr>
          <w:rFonts w:ascii="Arial" w:cs="Arial" w:eastAsia="Arial" w:hAnsi="Arial"/>
        </w:rPr>
        <w:t xml:space="preserve"> para aproveitamento integral dos créditos de retenção previdenciária, o que gerará um crédito a restituir ou a compensar estimado em </w:t>
      </w:r>
      <w:r>
        <w:rPr>
          <w:rFonts w:ascii="Arial" w:cs="Arial" w:eastAsia="Arial" w:hAnsi="Arial"/>
          <w:b/>
          <w:bCs/>
          <w:color w:val="1E8449"/>
        </w:rPr>
        <w:t xml:space="preserve">≈ R$ 330.000,00</w:t>
      </w:r>
      <w:r>
        <w:rPr>
          <w:rFonts w:ascii="Arial" w:cs="Arial" w:eastAsia="Arial" w:hAnsi="Arial"/>
        </w:rPr>
        <w:t xml:space="preserve">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1A3A6B"/>
          <w:sz w:val="23"/>
          <w:szCs w:val="23"/>
        </w:rPr>
        <w:t xml:space="preserve">4.3  DCTFWeb Abril/2026 — antes da transmissão</w:t>
      </w:r>
    </w:p>
    <w:p>
      <w:pPr>
        <w:spacing w:after="100" w:before="0"/>
        <w:jc w:val="both"/>
      </w:pPr>
      <w:r>
        <w:rPr>
          <w:rFonts w:ascii="Arial" w:cs="Arial" w:eastAsia="Arial" w:hAnsi="Arial"/>
        </w:rPr>
        <w:t xml:space="preserve">Antes de transmitir a DCTFWeb de abril/2026 (vence 20/05/2026), solicita-se que: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evento S-1300 de abril/2026 seja transmitido com todos os valores de retenção (estimativa: ≈ R$ 96.000,45 com base nas NFs já cadastradas);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crédito de retenção seja integralmente aproveitado na DCTFWeb de abril/2026 antes do envio.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1A3A6B"/>
          <w:sz w:val="23"/>
          <w:szCs w:val="23"/>
        </w:rPr>
        <w:t xml:space="preserve">4.4  Levantamento histórico</w:t>
      </w:r>
    </w:p>
    <w:p>
      <w:pPr>
        <w:spacing w:after="200" w:before="0"/>
        <w:jc w:val="both"/>
      </w:pPr>
      <w:r>
        <w:rPr>
          <w:rFonts w:ascii="Arial" w:cs="Arial" w:eastAsia="Arial" w:hAnsi="Arial"/>
        </w:rPr>
        <w:t xml:space="preserve">Solicita-se ainda o levantamento dos eventos S-1300 e créditos de retenção de </w:t>
      </w:r>
      <w:r>
        <w:rPr>
          <w:rFonts w:ascii="Arial" w:cs="Arial" w:eastAsia="Arial" w:hAnsi="Arial"/>
          <w:b/>
          <w:bCs/>
        </w:rPr>
        <w:t xml:space="preserve">janeiro e fevereiro de 2026</w:t>
      </w:r>
      <w:r>
        <w:rPr>
          <w:rFonts w:ascii="Arial" w:cs="Arial" w:eastAsia="Arial" w:hAnsi="Arial"/>
        </w:rPr>
        <w:t xml:space="preserve">, para verificar se a mesma omissão ocorreu nessas competências e, se for o caso, providenciar as respectivas retificadoras.</w:t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5. IMPACTO FINANCEIRO ESTIMADO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Competência</w:t>
            </w:r>
          </w:p>
        </w:tc>
        <w:tc>
          <w:tcPr>
            <w:tcW w:type="dxa" w:w="2200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Crédito 11% Estimado</w:t>
            </w:r>
          </w:p>
        </w:tc>
        <w:tc>
          <w:tcPr>
            <w:tcW w:type="dxa" w:w="2200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Aproveitado</w:t>
            </w:r>
          </w:p>
        </w:tc>
        <w:tc>
          <w:tcPr>
            <w:tcW w:type="dxa" w:w="2126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 Recuperar/Utilizar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Janeiro/2026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R$ 308.000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R$ 0,00 (?)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≈ R$ 308.000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Fevereiro/2026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R$ 308.000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R$ 0,00 (?)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≈ R$ 308.000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Março/2026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R$ 357.476,84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R$ 0,00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≈ R$ 330.000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Abril/2026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R$ 96.000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Não transmitida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Incluir antes 20/05</w:t>
            </w:r>
          </w:p>
        </w:tc>
      </w:tr>
      <w:tr>
        <w:tc>
          <w:tcPr>
            <w:tcW w:type="dxa" w:w="2500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200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≈ R$ 1.069.000</w:t>
            </w:r>
          </w:p>
        </w:tc>
        <w:tc>
          <w:tcPr>
            <w:tcW w:type="dxa" w:w="2200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R$ 0,00</w:t>
            </w:r>
          </w:p>
        </w:tc>
        <w:tc>
          <w:tcPr>
            <w:tcW w:type="dxa" w:w="21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≈ R$ 946.000</w:t>
            </w:r>
          </w:p>
        </w:tc>
      </w:tr>
    </w:tbl>
    <w:p>
      <w:pPr>
        <w:spacing w:after="14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* Os valores de jan e fev/2026 são estimados com base na média de faturamento de R$ 2.800.000/mês. Confirmar após levantamento do S-1300.</w:t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6. DOCUMENTAÇÃO DE SUPORTE DISPONÍVEL</w:t>
      </w:r>
    </w:p>
    <w:p>
      <w:pPr>
        <w:spacing w:after="120" w:before="0"/>
        <w:jc w:val="both"/>
      </w:pPr>
      <w:r>
        <w:rPr>
          <w:rFonts w:ascii="Arial" w:cs="Arial" w:eastAsia="Arial" w:hAnsi="Arial"/>
        </w:rPr>
        <w:t xml:space="preserve">Para subsidiar as retificadoras, colocamos à disposição os seguintes documentos: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Relação completa de NFs emitidas por competência (março/2026: 102 NFs | R$ 3.249.789,42), com número da NF, tomador, CNPJ, valor bruto e retenção esperada;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Comprovantes de retenção (GPS/DARF recolhidos pelos tomadores) — a serem solicitados diretamente aos órgãos (UFT, DETRAN-TO, SESAU-TO etc.);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DCTFWeb original transmitida em 09/04/2026 | Recibo: 00000500004660640450.</w:t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7. PRAZO DE RETORNO SOLICITADO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26"/>
        <w:gridCol w:w="1500"/>
      </w:tblGrid>
      <w:tr>
        <w:trPr>
          <w:tblHeader/>
        </w:trPr>
        <w:tc>
          <w:tcPr>
            <w:tcW w:type="dxa" w:w="4500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Providência</w:t>
            </w:r>
          </w:p>
        </w:tc>
        <w:tc>
          <w:tcPr>
            <w:tcW w:type="dxa" w:w="3026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1500"/>
            <w:gridSpan w:val="1"/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e transmitir S-1300 março/2026</w:t>
            </w:r>
          </w:p>
        </w:tc>
        <w:tc>
          <w:tcPr>
            <w:tcW w:type="dxa" w:w="3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Até 25/04/2026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Retificadora DCTFWeb março/2026</w:t>
            </w:r>
          </w:p>
        </w:tc>
        <w:tc>
          <w:tcPr>
            <w:tcW w:type="dxa" w:w="3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Até 30/04/2026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Levantamento S-1300 jan e fev/2026</w:t>
            </w:r>
          </w:p>
        </w:tc>
        <w:tc>
          <w:tcPr>
            <w:tcW w:type="dxa" w:w="3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Até 05/05/2026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Transmissão DCTFWeb abril/2026 com crédito</w:t>
            </w:r>
          </w:p>
        </w:tc>
        <w:tc>
          <w:tcPr>
            <w:tcW w:type="dxa" w:w="30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Até 20/05/2026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ALTA</w:t>
            </w:r>
          </w:p>
        </w:tc>
      </w:tr>
    </w:tbl>
    <w:p>
      <w:pPr>
        <w:spacing w:after="240"/>
      </w:pPr>
    </w:p>
    <w:p>
      <w:pPr>
        <w:pBdr>
          <w:bottom w:val="single" w:color="2E5FA3" w:sz="6" w:space="1"/>
        </w:pBdr>
        <w:spacing w:after="120" w:before="120"/>
      </w:pPr>
    </w:p>
    <w:p>
      <w:pPr>
        <w:spacing w:after="280" w:before="0"/>
        <w:jc w:val="both"/>
      </w:pPr>
      <w:r>
        <w:rPr>
          <w:rFonts w:ascii="Arial" w:cs="Arial" w:eastAsia="Arial" w:hAnsi="Arial"/>
        </w:rPr>
        <w:t xml:space="preserve">Colocamo-nos à disposição para quaisquer esclarecimentos necessários. Dúvidas e confirmações podem ser enviadas para </w:t>
      </w:r>
      <w:r>
        <w:rPr>
          <w:rFonts w:ascii="Arial" w:cs="Arial" w:eastAsia="Arial" w:hAnsi="Arial"/>
          <w:b/>
          <w:bCs/>
        </w:rPr>
        <w:t xml:space="preserve">diretoria@grupomontanasec.com</w:t>
      </w:r>
      <w:r>
        <w:rPr>
          <w:rFonts w:ascii="Arial" w:cs="Arial" w:eastAsia="Arial" w:hAnsi="Arial"/>
        </w:rPr>
        <w:t xml:space="preserve"> ou pelo telefone da Diretoria.</w:t>
      </w:r>
    </w:p>
    <w:p>
      <w:pPr>
        <w:spacing w:after="80"/>
      </w:pP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Atenciosamente,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Felipe — Diretor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Montana Assessoria Empresarial Ltda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CNPJ: 14.092.519/0001-51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Palmas-TO, 18 de abril de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Documento gerado automaticamente pelo Sistema Montana — 18/04/2026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54"/>
    </w:tblGrid>
    <w:tr>
      <w:tc>
        <w:tcPr>
          <w:tcW w:type="dxa" w:w="60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1A3A6B"/>
              <w:sz w:val="22"/>
              <w:szCs w:val="22"/>
            </w:rPr>
            <w:t xml:space="preserve">MONTANA ASSESSORIA EMPRESARIAL LTDA</w:t>
          </w:r>
        </w:p>
        <w:p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CNPJ: 14.092.519/0001-51</w:t>
          </w:r>
        </w:p>
      </w:tc>
      <w:tc>
        <w:tcPr>
          <w:tcW w:type="dxa" w:w="3354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777777"/>
              <w:sz w:val="18"/>
              <w:szCs w:val="18"/>
            </w:rPr>
            <w:t xml:space="preserve">Palmas-TO, 18 de abril de 2026</w:t>
          </w:r>
        </w:p>
      </w:tc>
    </w:tr>
  </w:tbl>
  <w:p>
    <w:pPr>
      <w:pBdr>
        <w:bottom w:val="single" w:color="1A3A6B" w:sz="8" w:space="1"/>
      </w:pBdr>
      <w:spacing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2026-04-18T18:23:40.763Z</dcterms:created>
  <dcterms:modified xsi:type="dcterms:W3CDTF">2026-04-18T18:23:40.763Z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