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Counting and Optimisation Lab 3 Practical  Application of the Counting Theorem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Give a precise definition of a combination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List all combinations of the letters ABC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List all 2 letter combinations of the letters in the word 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array A[1...n] contains all the integers from 0 to n except for one number which is missing.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 1 create code that finds the missing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fe4ff" w:val="clear"/>
          <w:rtl w:val="0"/>
        </w:rPr>
        <w:t xml:space="preserve">missingSeries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7"/>
          <w:szCs w:val="27"/>
          <w:highlight w:val="white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 is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Taks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code that finds the missing integer when the elements of A are represented in binary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 access time is constant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7"/>
          <w:szCs w:val="27"/>
          <w:highlight w:val="white"/>
          <w:rtl w:val="0"/>
        </w:rPr>
        <w:t xml:space="preserve">// Big endian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https://en.wikipedia.org/wiki/Endianness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{"000","010","001","100", "101", "111", "110"}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