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Lab Solution Question Sets Answers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Lab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  <w:t xml:space="preserve">Abstract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Q2 </w:t>
      </w:r>
      <w:r w:rsidDel="00000000" w:rsidR="00000000" w:rsidRPr="00000000">
        <w:rPr>
          <w:sz w:val="23"/>
          <w:szCs w:val="23"/>
          <w:rtl w:val="0"/>
        </w:rPr>
        <w:t xml:space="preserve"> Generics -&gt; should be able to be used with any type of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Q3  </w:t>
      </w:r>
      <w:r w:rsidDel="00000000" w:rsidR="00000000" w:rsidRPr="00000000">
        <w:rPr>
          <w:rFonts w:ascii="Nova Mono" w:cs="Nova Mono" w:eastAsia="Nova Mono" w:hAnsi="Nova Mono"/>
          <w:sz w:val="23"/>
          <w:szCs w:val="23"/>
          <w:rtl w:val="0"/>
        </w:rPr>
        <w:t xml:space="preserve">automatically convert a primitive type to its  wrapper type → use generics with primitive </w:t>
      </w:r>
    </w:p>
    <w:p w:rsidR="00000000" w:rsidDel="00000000" w:rsidP="00000000" w:rsidRDefault="00000000" w:rsidRPr="00000000">
      <w:pPr>
        <w:ind w:left="5760" w:firstLine="720"/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Q4 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FIFO →  first-in-first-out → queue </w:t>
      </w:r>
      <w:r w:rsidDel="00000000" w:rsidR="00000000" w:rsidRPr="00000000">
        <w:rPr>
          <w:sz w:val="23"/>
          <w:szCs w:val="23"/>
          <w:rtl w:val="0"/>
        </w:rPr>
        <w:t xml:space="preserve">ollection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Q5 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FIFO → 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last-in-first-out→ stack 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Lab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Q1 AST → Abstract Syntax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Q2 A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drawing>
          <wp:inline distB="114300" distT="114300" distL="114300" distR="114300">
            <wp:extent cx="3724275" cy="4267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