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Tree Based Algorithm Lab 3 Tree Traversal (Paths)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48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name three  important attributes of a hashing function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defie “collision” w.r.t hash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why is modular hashing popular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Define AVL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 Define rotations as they apply to AVL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Practical Task   Calculate Paths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Extend the AVL tree we created to include a method that prints all possible paths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traversing the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