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Divide-and-Conquer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Recursively decompose structure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multi-branched recursion</w:t>
      </w:r>
      <w:r w:rsidDel="00000000" w:rsidR="00000000" w:rsidRPr="00000000">
        <w:rPr>
          <w:rtl w:val="0"/>
        </w:rPr>
        <w:t xml:space="preserve">) to substructure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Using substructure to solve the original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solution to the original problem is composed for the solution on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structured 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Divide and conquer algorithms are naturally adapted for execution in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multiprocessor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Substructures  can, in principle, be solved within the cache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2 recursive calls or a single  recursive call and a second that caches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with a data structure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https://en.wikipedia.org/wiki/Divide_and_conquer_algorithms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Divide-and-Conquer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 Inversions and merge to a  sorted 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An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inversion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a pair of places of a sequence where the elements on these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places are out of their natural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[] sequence =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