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Dynamic Programming.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Structure decomposes into a substructure.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Substructure k →   Decision is made locally good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Substructure k →    local decision →  global   comparison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Substructure optimum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global optimum →  related option at Substructure k.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Generally  </w:t>
      </w:r>
      <w:r w:rsidDel="00000000" w:rsidR="00000000" w:rsidRPr="00000000">
        <w:rPr>
          <w:rtl w:val="0"/>
        </w:rPr>
        <w:t xml:space="preserve">Remember all sub-solutions and use them to compute the next step.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https://en.wikipedia.org/wiki/Dynamic_programming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a Dynamic 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Dynamic programming is often used in string problems. You solve a subset(s) of the problem and then use the result  to solve the more difficult  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Implement an algorithm to Justify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