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tbl>
      <w:tblPr>
        <w:tblW w:w="8675" w:type="dxa"/>
        <w:jc w:val="left"/>
        <w:tblInd w:w="0" w:type="dxa"/>
        <w:tblLayout w:type="fixed"/>
        <w:tblCellMar>
          <w:top w:w="0" w:type="dxa"/>
          <w:left w:w="28" w:type="dxa"/>
          <w:bottom w:w="0" w:type="dxa"/>
          <w:right w:w="5" w:type="dxa"/>
        </w:tblCellMar>
        <w:tblLook w:val="0000" w:noHBand="0" w:noVBand="0" w:firstColumn="0" w:lastRow="0" w:lastColumn="0" w:firstRow="0"/>
      </w:tblPr>
      <w:tblGrid>
        <w:gridCol w:w="737"/>
        <w:gridCol w:w="1128"/>
        <w:gridCol w:w="2421"/>
        <w:gridCol w:w="4388"/>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Controle de Versões</w:t>
            </w:r>
          </w:p>
        </w:tc>
      </w:tr>
      <w:tr>
        <w:trPr>
          <w:trHeight w:val="283" w:hRule="atLeast"/>
        </w:trPr>
        <w:tc>
          <w:tcPr>
            <w:tcW w:w="737"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Versão</w:t>
            </w:r>
          </w:p>
        </w:tc>
        <w:tc>
          <w:tcPr>
            <w:tcW w:w="1128"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Data</w:t>
            </w:r>
          </w:p>
        </w:tc>
        <w:tc>
          <w:tcPr>
            <w:tcW w:w="2421"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Autor</w:t>
            </w:r>
          </w:p>
        </w:tc>
        <w:tc>
          <w:tcPr>
            <w:tcW w:w="4388"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Notas da Revisão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1.0</w:t>
            </w:r>
          </w:p>
        </w:tc>
        <w:tc>
          <w:tcPr>
            <w:tcW w:w="1128"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28/01</w:t>
            </w:r>
          </w:p>
        </w:tc>
        <w:tc>
          <w:tcPr>
            <w:tcW w:w="2421"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Felipe Marques</w:t>
            </w:r>
          </w:p>
        </w:tc>
        <w:tc>
          <w:tcPr>
            <w:tcW w:w="4388"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Criação do documento.</w:t>
            </w:r>
          </w:p>
        </w:tc>
      </w:tr>
      <w:tr>
        <w:trPr>
          <w:trHeight w:val="340" w:hRule="atLeast"/>
        </w:trPr>
        <w:tc>
          <w:tcPr>
            <w:tcW w:w="737" w:type="dxa"/>
            <w:tcBorders>
              <w:left w:val="single" w:sz="4" w:space="0" w:color="999999"/>
              <w:bottom w:val="single" w:sz="4" w:space="0" w:color="999999"/>
              <w:right w:val="single" w:sz="4" w:space="0" w:color="999999"/>
            </w:tcBorders>
            <w:vAlign w:val="center"/>
          </w:tcPr>
          <w:p>
            <w:pPr>
              <w:pStyle w:val="Verses"/>
              <w:widowControl w:val="false"/>
              <w:rPr/>
            </w:pPr>
            <w:r>
              <w:rPr/>
              <w:t>1.1</w:t>
            </w:r>
          </w:p>
        </w:tc>
        <w:tc>
          <w:tcPr>
            <w:tcW w:w="1128" w:type="dxa"/>
            <w:tcBorders>
              <w:left w:val="single" w:sz="4" w:space="0" w:color="999999"/>
              <w:bottom w:val="single" w:sz="4" w:space="0" w:color="999999"/>
              <w:right w:val="single" w:sz="4" w:space="0" w:color="999999"/>
            </w:tcBorders>
            <w:vAlign w:val="center"/>
          </w:tcPr>
          <w:p>
            <w:pPr>
              <w:pStyle w:val="Verses"/>
              <w:widowControl w:val="false"/>
              <w:rPr/>
            </w:pPr>
            <w:r>
              <w:rPr/>
              <w:t>2</w:t>
            </w:r>
            <w:r>
              <w:rPr>
                <w:rFonts w:eastAsia="Calibri" w:cs="" w:cstheme="minorBidi" w:eastAsiaTheme="minorHAnsi"/>
                <w:color w:val="auto"/>
                <w:kern w:val="0"/>
                <w:sz w:val="22"/>
                <w:szCs w:val="22"/>
                <w:lang w:val="pt-BR" w:eastAsia="en-US" w:bidi="ar-SA"/>
              </w:rPr>
              <w:t>8</w:t>
            </w:r>
            <w:r>
              <w:rPr/>
              <w:t>/01</w:t>
            </w:r>
          </w:p>
        </w:tc>
        <w:tc>
          <w:tcPr>
            <w:tcW w:w="2421" w:type="dxa"/>
            <w:tcBorders>
              <w:left w:val="single" w:sz="4" w:space="0" w:color="999999"/>
              <w:bottom w:val="single" w:sz="4" w:space="0" w:color="999999"/>
              <w:right w:val="single" w:sz="4" w:space="0" w:color="999999"/>
            </w:tcBorders>
            <w:vAlign w:val="center"/>
          </w:tcPr>
          <w:p>
            <w:pPr>
              <w:pStyle w:val="Verses"/>
              <w:widowControl w:val="false"/>
              <w:rPr/>
            </w:pPr>
            <w:r>
              <w:rPr/>
              <w:t>Felipe Maques</w:t>
            </w:r>
          </w:p>
        </w:tc>
        <w:tc>
          <w:tcPr>
            <w:tcW w:w="4388" w:type="dxa"/>
            <w:tcBorders>
              <w:left w:val="single" w:sz="4" w:space="0" w:color="999999"/>
              <w:bottom w:val="single" w:sz="4" w:space="0" w:color="999999"/>
              <w:right w:val="single" w:sz="4" w:space="0" w:color="999999"/>
            </w:tcBorders>
            <w:vAlign w:val="center"/>
          </w:tcPr>
          <w:p>
            <w:pPr>
              <w:pStyle w:val="Verses"/>
              <w:widowControl w:val="false"/>
              <w:rPr/>
            </w:pPr>
            <w:r>
              <w:rPr/>
              <w:t>Atualização da introdução e  estatística.</w:t>
            </w:r>
          </w:p>
        </w:tc>
      </w:tr>
    </w:tbl>
    <w:p>
      <w:pPr>
        <w:pStyle w:val="Normal"/>
        <w:rPr/>
      </w:pPr>
      <w:r>
        <w:rPr/>
      </w:r>
    </w:p>
    <w:p>
      <w:pPr>
        <w:pStyle w:val="Normal"/>
        <w:rPr/>
      </w:pPr>
      <w:r>
        <w:rPr/>
      </w:r>
    </w:p>
    <w:p>
      <w:pPr>
        <w:pStyle w:val="Ttulo1"/>
        <w:keepLines w:val="false"/>
        <w:tabs>
          <w:tab w:val="clear" w:pos="708"/>
          <w:tab w:val="left" w:pos="432" w:leader="none"/>
        </w:tabs>
        <w:spacing w:before="0" w:after="0"/>
        <w:rPr>
          <w:rFonts w:ascii="Cambria" w:hAnsi="Cambria" w:eastAsia="" w:cs="" w:asciiTheme="majorHAnsi" w:cstheme="majorBidi" w:eastAsiaTheme="majorEastAsia" w:hAnsiTheme="majorHAnsi"/>
          <w:b/>
          <w:b/>
          <w:bCs/>
          <w:color w:val="365F91" w:themeColor="accent1" w:themeShade="bf"/>
          <w:sz w:val="28"/>
          <w:szCs w:val="28"/>
          <w:u w:val="single"/>
        </w:rPr>
      </w:pPr>
      <w:bookmarkStart w:id="2" w:name="_Toc40037897"/>
      <w:bookmarkStart w:id="3" w:name="_Toc304754461"/>
      <w:bookmarkStart w:id="4" w:name="_Toc462845644"/>
      <w:r>
        <w:rPr>
          <w:rFonts w:eastAsia="" w:cs="" w:cstheme="majorBidi" w:eastAsiaTheme="majorEastAsia"/>
          <w:b/>
          <w:bCs/>
          <w:color w:val="365F91" w:themeColor="accent1" w:themeShade="bf"/>
          <w:sz w:val="28"/>
          <w:szCs w:val="28"/>
          <w:u w:val="single"/>
        </w:rPr>
        <w:t>I</w:t>
      </w:r>
      <w:bookmarkEnd w:id="2"/>
      <w:bookmarkEnd w:id="3"/>
      <w:bookmarkEnd w:id="4"/>
      <w:r>
        <w:rPr>
          <w:rFonts w:eastAsia="" w:cs="" w:cstheme="majorBidi" w:eastAsiaTheme="majorEastAsia"/>
          <w:b/>
          <w:bCs/>
          <w:color w:val="365F91" w:themeColor="accent1" w:themeShade="bf"/>
          <w:sz w:val="28"/>
          <w:szCs w:val="28"/>
          <w:u w:val="single"/>
        </w:rPr>
        <w:t>ntrodução</w:t>
      </w:r>
    </w:p>
    <w:p>
      <w:pPr>
        <w:pStyle w:val="Normal"/>
        <w:jc w:val="both"/>
        <w:rPr/>
      </w:pPr>
      <w:r>
        <w:rPr/>
        <w:t xml:space="preserve">A base de dados utilizada neste estudo foi obtida através de uma pesquisa no site de </w:t>
      </w:r>
      <w:hyperlink r:id="rId2" w:tgtFrame="_top">
        <w:r>
          <w:rPr>
            <w:rStyle w:val="LinkdaInternet"/>
          </w:rPr>
          <w:t>site de pesquisa de dados do google</w:t>
        </w:r>
      </w:hyperlink>
      <w:r>
        <w:rPr/>
        <w:t xml:space="preserve">. </w:t>
      </w:r>
    </w:p>
    <w:p>
      <w:pPr>
        <w:pStyle w:val="Normal"/>
        <w:jc w:val="both"/>
        <w:rPr/>
      </w:pPr>
      <w:r>
        <w:rPr/>
        <w:tab/>
        <w:t>A base de dados selecionada lista características de vinhos tintos e brancos separadamente. Estas características são listadas na tabela 1.1.</w:t>
      </w:r>
    </w:p>
    <w:tbl>
      <w:tblPr>
        <w:tblW w:w="8504" w:type="dxa"/>
        <w:jc w:val="left"/>
        <w:tblInd w:w="55" w:type="dxa"/>
        <w:tblLayout w:type="fixed"/>
        <w:tblCellMar>
          <w:top w:w="55" w:type="dxa"/>
          <w:left w:w="55" w:type="dxa"/>
          <w:bottom w:w="55" w:type="dxa"/>
          <w:right w:w="55" w:type="dxa"/>
        </w:tblCellMar>
      </w:tblPr>
      <w:tblGrid>
        <w:gridCol w:w="2887"/>
        <w:gridCol w:w="5616"/>
      </w:tblGrid>
      <w:tr>
        <w:trPr/>
        <w:tc>
          <w:tcPr>
            <w:tcW w:w="2887" w:type="dxa"/>
            <w:tcBorders>
              <w:top w:val="single" w:sz="2" w:space="0" w:color="000000"/>
              <w:left w:val="single" w:sz="2" w:space="0" w:color="000000"/>
              <w:bottom w:val="single" w:sz="2" w:space="0" w:color="000000"/>
            </w:tcBorders>
          </w:tcPr>
          <w:p>
            <w:pPr>
              <w:pStyle w:val="Contedodatabela"/>
              <w:widowControl w:val="false"/>
              <w:jc w:val="center"/>
              <w:rPr/>
            </w:pPr>
            <w:r>
              <w:rPr/>
              <w:t>Características</w:t>
            </w:r>
          </w:p>
        </w:tc>
        <w:tc>
          <w:tcPr>
            <w:tcW w:w="5616" w:type="dxa"/>
            <w:tcBorders>
              <w:top w:val="single" w:sz="2" w:space="0" w:color="000000"/>
              <w:left w:val="single" w:sz="2" w:space="0" w:color="000000"/>
              <w:bottom w:val="single" w:sz="2" w:space="0" w:color="000000"/>
              <w:right w:val="single" w:sz="2" w:space="0" w:color="000000"/>
            </w:tcBorders>
          </w:tcPr>
          <w:p>
            <w:pPr>
              <w:pStyle w:val="Contedodatabela"/>
              <w:widowControl w:val="false"/>
              <w:jc w:val="center"/>
              <w:rPr/>
            </w:pPr>
            <w:r>
              <w:rPr/>
              <w:t>Descrição</w:t>
            </w:r>
          </w:p>
        </w:tc>
      </w:tr>
      <w:tr>
        <w:trPr/>
        <w:tc>
          <w:tcPr>
            <w:tcW w:w="2887" w:type="dxa"/>
            <w:tcBorders>
              <w:left w:val="single" w:sz="2" w:space="0" w:color="000000"/>
              <w:bottom w:val="single" w:sz="2" w:space="0" w:color="000000"/>
            </w:tcBorders>
          </w:tcPr>
          <w:p>
            <w:pPr>
              <w:pStyle w:val="Contedodatabela"/>
              <w:widowControl w:val="false"/>
              <w:rPr/>
            </w:pPr>
            <w:r>
              <w:rPr/>
              <w:t>Acidez fixa</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w:t>
            </w:r>
            <w:r>
              <w:rPr>
                <w:rFonts w:eastAsia="Calibri" w:cs="" w:cstheme="minorBidi" w:eastAsiaTheme="minorHAnsi"/>
                <w:b w:val="false"/>
                <w:i w:val="false"/>
                <w:caps w:val="false"/>
                <w:smallCaps w:val="false"/>
                <w:color w:val="auto"/>
                <w:spacing w:val="0"/>
                <w:kern w:val="0"/>
                <w:sz w:val="22"/>
                <w:szCs w:val="22"/>
                <w:lang w:val="pt-BR" w:eastAsia="en-US" w:bidi="ar-SA"/>
              </w:rPr>
              <w:t>s ácidos orgânicos da uva (tartárico, málico e cítrico) e os originados da fermentação alcoólica (succínico, lático, etc.), que formam a acidez fixa do vinho.</w:t>
            </w:r>
          </w:p>
        </w:tc>
      </w:tr>
      <w:tr>
        <w:trPr/>
        <w:tc>
          <w:tcPr>
            <w:tcW w:w="2887" w:type="dxa"/>
            <w:tcBorders>
              <w:left w:val="single" w:sz="2" w:space="0" w:color="000000"/>
              <w:bottom w:val="single" w:sz="2" w:space="0" w:color="000000"/>
            </w:tcBorders>
          </w:tcPr>
          <w:p>
            <w:pPr>
              <w:pStyle w:val="Contedodatabela"/>
              <w:widowControl w:val="false"/>
              <w:rPr/>
            </w:pPr>
            <w:r>
              <w:rPr/>
              <w:t>Acidez volátil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ácido acético é elaborado na fermentação alcoólica, formando a chamada acidez volátil.</w:t>
            </w:r>
          </w:p>
        </w:tc>
      </w:tr>
      <w:tr>
        <w:trPr/>
        <w:tc>
          <w:tcPr>
            <w:tcW w:w="2887" w:type="dxa"/>
            <w:tcBorders>
              <w:left w:val="single" w:sz="2" w:space="0" w:color="000000"/>
              <w:bottom w:val="single" w:sz="2" w:space="0" w:color="000000"/>
            </w:tcBorders>
          </w:tcPr>
          <w:p>
            <w:pPr>
              <w:pStyle w:val="Contedodatabela"/>
              <w:widowControl w:val="false"/>
              <w:rPr/>
            </w:pPr>
            <w:r>
              <w:rPr/>
              <w:t>Ácido Cítrico</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rFonts w:eastAsia="Calibri" w:cs="" w:cstheme="minorBidi" w:eastAsiaTheme="minorHAnsi"/>
                <w:color w:val="auto"/>
                <w:kern w:val="0"/>
                <w:sz w:val="22"/>
                <w:szCs w:val="22"/>
                <w:lang w:val="pt-BR" w:eastAsia="en-US" w:bidi="ar-SA"/>
              </w:rPr>
              <w:t>Á</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 xml:space="preserve">cido cítrico </w:t>
            </w:r>
            <w:r>
              <w:rPr>
                <w:rFonts w:eastAsia="Calibri" w:cs="" w:cstheme="minorBidi" w:eastAsiaTheme="minorHAnsi"/>
                <w:b w:val="false"/>
                <w:i w:val="false"/>
                <w:caps w:val="false"/>
                <w:smallCaps w:val="false"/>
                <w:color w:val="auto"/>
                <w:spacing w:val="0"/>
                <w:kern w:val="0"/>
                <w:sz w:val="22"/>
                <w:szCs w:val="22"/>
                <w:lang w:val="pt-BR" w:eastAsia="en-US" w:bidi="ar-SA"/>
              </w:rPr>
              <w:t xml:space="preserve">está presente nas uvas em menor quantidade, sendo que nos vinhos apresenta pouca ou nenhuma presença. Por exemplo, nos tintos ele desaparece devido à ação de bactérias láticas </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(fermentação malolática)</w:t>
            </w:r>
            <w:r>
              <w:rPr>
                <w:rFonts w:eastAsia="Calibri" w:cs="" w:cstheme="minorBidi" w:eastAsiaTheme="minorHAnsi"/>
                <w:b w:val="false"/>
                <w:i w:val="false"/>
                <w:caps w:val="false"/>
                <w:smallCaps w:val="false"/>
                <w:color w:val="auto"/>
                <w:spacing w:val="0"/>
                <w:kern w:val="0"/>
                <w:sz w:val="22"/>
                <w:szCs w:val="22"/>
                <w:lang w:val="pt-BR" w:eastAsia="en-US" w:bidi="ar-SA"/>
              </w:rPr>
              <w:t xml:space="preserve">. Também é possível dizer que é fresco, porém, em alguns casos, pode conferir um </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 xml:space="preserve">paladar amargo </w:t>
            </w:r>
            <w:r>
              <w:rPr>
                <w:rFonts w:eastAsia="Calibri" w:cs="" w:cstheme="minorBidi" w:eastAsiaTheme="minorHAnsi"/>
                <w:b w:val="false"/>
                <w:i w:val="false"/>
                <w:caps w:val="false"/>
                <w:smallCaps w:val="false"/>
                <w:color w:val="auto"/>
                <w:spacing w:val="0"/>
                <w:kern w:val="0"/>
                <w:sz w:val="22"/>
                <w:szCs w:val="22"/>
                <w:lang w:val="pt-BR" w:eastAsia="en-US" w:bidi="ar-SA"/>
              </w:rPr>
              <w:t>no final.</w:t>
            </w:r>
          </w:p>
        </w:tc>
      </w:tr>
      <w:tr>
        <w:trPr/>
        <w:tc>
          <w:tcPr>
            <w:tcW w:w="2887" w:type="dxa"/>
            <w:tcBorders>
              <w:left w:val="single" w:sz="2" w:space="0" w:color="000000"/>
              <w:bottom w:val="single" w:sz="2" w:space="0" w:color="000000"/>
            </w:tcBorders>
          </w:tcPr>
          <w:p>
            <w:pPr>
              <w:pStyle w:val="Contedodatabela"/>
              <w:widowControl w:val="false"/>
              <w:rPr/>
            </w:pPr>
            <w:r>
              <w:rPr/>
              <w:t>Açúcar residual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A concentração residual de açúcar refere-se à quantidade de sólidos de açúcar em um determinado volume de vinho após o final da fermentação, além de qualquer adição de açúcar. A concentração residual de açúcar é expressa em gramas por litro ou como uma porcentagem do peso em volume. Por exemplo, um vinho com açúcar residual de 0,2% contém dois gramas de açúcar em um litro de vinho.</w:t>
            </w:r>
          </w:p>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Os vinhos secos costumam estar próximos dessa faixa de 0,2% até 0,5%. No entanto, cada país tem a sua classificação. No Brasil, a lei diz que para vinhos tranquilos e frisantes serem considerados secos, o máximo seria 4 gramas por litro de glicose, e, para espumantes, ditos nature (ou seja, sem adição de açúcar no chamado licor de expedição), até 3 gramas (confira a tabela da legislação brasileira no quadro). No entanto, nos Estados Unidos, por exemplo, não há qualquer indicação sobre esse tema. Já nas regulamentações da União Europeia, os vinhos secos com acidez moderada podem conter não mais que 9 gramas por litro de açúcar residual, exceto quando o ácido estiver acima de 7 g/l. s ácidos orgânicos da uva (tartárico, málico e cítrico) e os originados da fermentação alcoólica (succínico, lático, etc.), que formam a acidez fixa do vinho.</w:t>
            </w:r>
          </w:p>
        </w:tc>
      </w:tr>
      <w:tr>
        <w:trPr/>
        <w:tc>
          <w:tcPr>
            <w:tcW w:w="2887" w:type="dxa"/>
            <w:tcBorders>
              <w:left w:val="single" w:sz="2" w:space="0" w:color="000000"/>
              <w:bottom w:val="single" w:sz="2" w:space="0" w:color="000000"/>
            </w:tcBorders>
          </w:tcPr>
          <w:p>
            <w:pPr>
              <w:pStyle w:val="Contedodatabela"/>
              <w:widowControl w:val="false"/>
              <w:rPr/>
            </w:pPr>
            <w:r>
              <w:rPr/>
              <w:t>Cloretos</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 teor de cloretos nos vinhos é muito variável, normalmente inferior a 50 mg L-1. Os vinhos obtidos de vinhedos situados mais próximos</w:t>
            </w:r>
          </w:p>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do mar apresentam teores mais elevados. O teor de cloretos nos vinhos pode aumentar em função de colagens realizadas, ou também em virtude da adição de ácido clorídrico – que não é permitida.</w:t>
            </w:r>
          </w:p>
        </w:tc>
      </w:tr>
      <w:tr>
        <w:trPr/>
        <w:tc>
          <w:tcPr>
            <w:tcW w:w="2887" w:type="dxa"/>
            <w:tcBorders>
              <w:left w:val="single" w:sz="2" w:space="0" w:color="000000"/>
              <w:bottom w:val="single" w:sz="2" w:space="0" w:color="000000"/>
            </w:tcBorders>
          </w:tcPr>
          <w:p>
            <w:pPr>
              <w:pStyle w:val="Contedodatabela"/>
              <w:widowControl w:val="false"/>
              <w:rPr/>
            </w:pPr>
            <w:r>
              <w:rPr/>
              <w:t>Dióxido de enxofre livre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dióxido de enxofre livre corresponde àquele encontrado na forma de SO2 e de combinações minerais do tipo H2 SO3 , HSO3 - e SO2- 3.</w:t>
            </w:r>
          </w:p>
          <w:p>
            <w:pPr>
              <w:pStyle w:val="Contedodatabela"/>
              <w:widowControl w:val="false"/>
              <w:jc w:val="both"/>
              <w:rPr/>
            </w:pPr>
            <w:r>
              <w:rPr/>
              <w:t>O “dióxido de enxofre livre” encontra-se presente nos vinhos e mostos sob diversas formas quimicamente definidas e diferenciadas com teores dependentes de fatores de ordem física e físico-química – o pH, a temperatura e cinética dos diversos equilíbrios estabelecidos (Curvelo-Garcia, A.S.,1988).</w:t>
            </w:r>
          </w:p>
        </w:tc>
      </w:tr>
      <w:tr>
        <w:trPr/>
        <w:tc>
          <w:tcPr>
            <w:tcW w:w="2887" w:type="dxa"/>
            <w:tcBorders>
              <w:left w:val="single" w:sz="2" w:space="0" w:color="000000"/>
              <w:bottom w:val="single" w:sz="2" w:space="0" w:color="000000"/>
            </w:tcBorders>
          </w:tcPr>
          <w:p>
            <w:pPr>
              <w:pStyle w:val="Contedodatabela"/>
              <w:widowControl w:val="false"/>
              <w:rPr/>
            </w:pPr>
            <w:r>
              <w:rPr/>
              <w:t>Dióxido de enxofre total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dióxido de enxofre total corresponde à soma do dióxido de enxofre livre mais o combinado existente no vinho.</w:t>
            </w:r>
          </w:p>
        </w:tc>
      </w:tr>
      <w:tr>
        <w:trPr/>
        <w:tc>
          <w:tcPr>
            <w:tcW w:w="2887" w:type="dxa"/>
            <w:tcBorders>
              <w:left w:val="single" w:sz="2" w:space="0" w:color="000000"/>
              <w:bottom w:val="single" w:sz="2" w:space="0" w:color="000000"/>
            </w:tcBorders>
          </w:tcPr>
          <w:p>
            <w:pPr>
              <w:pStyle w:val="Contedodatabela"/>
              <w:widowControl w:val="false"/>
              <w:rPr/>
            </w:pPr>
            <w:r>
              <w:rPr/>
              <w:t>Densidade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A densidade do vinho está relacionada principalmente ao seu teor alcoólico e de açúcares residuais. Assim, os valores médios de densidade das amostras de vinhos tintos se mantiveram entre 0,9961 (amostra Ft) e 0,9981 (amostra Dt).</w:t>
            </w:r>
          </w:p>
        </w:tc>
      </w:tr>
      <w:tr>
        <w:trPr/>
        <w:tc>
          <w:tcPr>
            <w:tcW w:w="2887" w:type="dxa"/>
            <w:tcBorders>
              <w:left w:val="single" w:sz="2" w:space="0" w:color="000000"/>
              <w:bottom w:val="single" w:sz="2" w:space="0" w:color="000000"/>
            </w:tcBorders>
          </w:tcPr>
          <w:p>
            <w:pPr>
              <w:pStyle w:val="Contedodatabela"/>
              <w:widowControl w:val="false"/>
              <w:rPr/>
            </w:pPr>
            <w:r>
              <w:rPr/>
              <w:t>PH</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pH representa a concentração de íons de hidrogênio livres dissolvidos no vinho. O valor é expresso pelo logaritmo da concentração de íons hidrogênio, que, no caso dos vinhos brasileiros, é variável de 3,0 até 3,8, dependendo do tipo de vinho (branco ou tinto), da cultivar e da safra.</w:t>
            </w:r>
          </w:p>
        </w:tc>
      </w:tr>
      <w:tr>
        <w:trPr/>
        <w:tc>
          <w:tcPr>
            <w:tcW w:w="2887" w:type="dxa"/>
            <w:tcBorders>
              <w:left w:val="single" w:sz="2" w:space="0" w:color="000000"/>
              <w:bottom w:val="single" w:sz="2" w:space="0" w:color="000000"/>
            </w:tcBorders>
          </w:tcPr>
          <w:p>
            <w:pPr>
              <w:pStyle w:val="Contedodatabela"/>
              <w:widowControl w:val="false"/>
              <w:rPr/>
            </w:pPr>
            <w:r>
              <w:rPr/>
              <w:t>Sulfato</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Os sulfatos são ânions minerais, sempre presentes nos vinhos e provenientes da própria uva como constituinte normal e da oxidação do ácido sulfuroso, assumindo maior importância nos vinhos fortemente sulfitados e submetidos depois a arejamentos. Nesse sentido, o teor de sulfatos aumenta progressivamente durante a conservação do vinho.</w:t>
            </w:r>
          </w:p>
          <w:p>
            <w:pPr>
              <w:pStyle w:val="Contedodatabela"/>
              <w:widowControl w:val="false"/>
              <w:jc w:val="both"/>
              <w:rPr/>
            </w:pPr>
            <w:r>
              <w:rPr/>
              <w:t>Outra eventual causa de incorporação de sulfato no vinho consiste na aplicação do gesso (CaSO 4 ) para a correção da acidez. A adição de ácido sulfúrico é rigorosamente proibida.</w:t>
            </w:r>
          </w:p>
        </w:tc>
      </w:tr>
      <w:tr>
        <w:trPr/>
        <w:tc>
          <w:tcPr>
            <w:tcW w:w="2887" w:type="dxa"/>
            <w:tcBorders>
              <w:left w:val="single" w:sz="2" w:space="0" w:color="000000"/>
              <w:bottom w:val="single" w:sz="2" w:space="0" w:color="000000"/>
            </w:tcBorders>
          </w:tcPr>
          <w:p>
            <w:pPr>
              <w:pStyle w:val="Contedodatabela"/>
              <w:widowControl w:val="false"/>
              <w:rPr/>
            </w:pPr>
            <w:r>
              <w:rPr/>
              <w:t>Álcool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álcool é um resultado natural da produção do vinho.</w:t>
            </w:r>
          </w:p>
          <w:p>
            <w:pPr>
              <w:pStyle w:val="Contedodatabela"/>
              <w:widowControl w:val="false"/>
              <w:jc w:val="both"/>
              <w:rPr/>
            </w:pPr>
            <w:r>
              <w:rPr/>
              <w:t>Ou seja, ele não é acrescentado durante o processo, mas sim passa a existir graças a determinadas reações químicas.</w:t>
            </w:r>
          </w:p>
          <w:p>
            <w:pPr>
              <w:pStyle w:val="Contedodatabela"/>
              <w:widowControl w:val="false"/>
              <w:jc w:val="both"/>
              <w:rPr/>
            </w:pPr>
            <w:r>
              <w:rPr/>
              <w:t>A glicose e a frutose são dois tipos de açúcar presentes nas uvas, que podem ter um sabor mais adocicado ou mais ácido na hora de degustar a fruta de acordo com a sua concentração.</w:t>
            </w:r>
          </w:p>
          <w:p>
            <w:pPr>
              <w:pStyle w:val="Contedodatabela"/>
              <w:widowControl w:val="false"/>
              <w:jc w:val="both"/>
              <w:rPr/>
            </w:pPr>
            <w:r>
              <w:rPr/>
              <w:t>Quando uvas mais doces são utilizadas para a produção de um vinho, isso quer dizer que a bebida tende a ser mais alcoólica, já que os açúcares servirão de alimento para microorganismos chamados de leveduras.</w:t>
            </w:r>
          </w:p>
          <w:p>
            <w:pPr>
              <w:pStyle w:val="Contedodatabela"/>
              <w:widowControl w:val="false"/>
              <w:jc w:val="both"/>
              <w:rPr/>
            </w:pPr>
            <w:r>
              <w:rPr/>
              <w:t>Essas leveduras existem tanto nas próprias uvas quanto nas vinhas e nos barris de carvalho, utilizados para o amadurecimento da bebida.</w:t>
            </w:r>
          </w:p>
          <w:p>
            <w:pPr>
              <w:pStyle w:val="Contedodatabela"/>
              <w:widowControl w:val="false"/>
              <w:jc w:val="both"/>
              <w:rPr/>
            </w:pPr>
            <w:r>
              <w:rPr/>
              <w:t>Depois de se alimentarem de açúcar, elas sintetizam dióxido de carbono e etanol, que é o álcool dos vinhos.</w:t>
            </w:r>
          </w:p>
          <w:p>
            <w:pPr>
              <w:pStyle w:val="Contedodatabela"/>
              <w:widowControl w:val="false"/>
              <w:jc w:val="both"/>
              <w:rPr/>
            </w:pPr>
            <w:r>
              <w:rPr/>
              <w:t>Esse é o tão famoso processo de fermentação: a sintetização das leveduras, que transformam a glicose e a frutose em álcool.</w:t>
            </w:r>
          </w:p>
          <w:p>
            <w:pPr>
              <w:pStyle w:val="Contedodatabela"/>
              <w:widowControl w:val="false"/>
              <w:jc w:val="both"/>
              <w:rPr/>
            </w:pPr>
            <w:r>
              <w:rPr/>
              <w:t>Logo, o teor alcoólico do vinho existe naturalmente, graças a esse processo.</w:t>
            </w:r>
          </w:p>
          <w:p>
            <w:pPr>
              <w:pStyle w:val="Contedodatabela"/>
              <w:widowControl w:val="false"/>
              <w:jc w:val="both"/>
              <w:rPr/>
            </w:pPr>
            <w:r>
              <w:rPr/>
              <w:t>Existe uma exceção bastante conhecida, que é o caso dos vinhos do Porto, que recebem aguardente vínica para que o processo de fermentação seja interrompido.</w:t>
            </w:r>
          </w:p>
          <w:p>
            <w:pPr>
              <w:pStyle w:val="Contedodatabela"/>
              <w:widowControl w:val="false"/>
              <w:jc w:val="both"/>
              <w:rPr/>
            </w:pPr>
            <w:r>
              <w:rPr/>
              <w:t>Nesse caso, o álcool é adicionado “artificialmente”, embora ainda pudesse surgir naturalmente caso a fermentação prosseguisse da maneira que ocorre com os outros tipos de vinho.</w:t>
            </w:r>
          </w:p>
        </w:tc>
      </w:tr>
      <w:tr>
        <w:trPr/>
        <w:tc>
          <w:tcPr>
            <w:tcW w:w="2887" w:type="dxa"/>
            <w:tcBorders>
              <w:left w:val="single" w:sz="2" w:space="0" w:color="000000"/>
              <w:bottom w:val="single" w:sz="2" w:space="0" w:color="000000"/>
            </w:tcBorders>
          </w:tcPr>
          <w:p>
            <w:pPr>
              <w:pStyle w:val="Contedodatabela"/>
              <w:widowControl w:val="false"/>
              <w:rPr/>
            </w:pPr>
            <w:r>
              <w:rPr/>
              <w:t>Qualidade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Avaliação da qualidade do vinho.</w:t>
            </w:r>
          </w:p>
        </w:tc>
      </w:tr>
    </w:tbl>
    <w:p>
      <w:pPr>
        <w:pStyle w:val="Normal"/>
        <w:jc w:val="center"/>
        <w:rPr>
          <w:b/>
          <w:b/>
          <w:bCs/>
          <w:sz w:val="18"/>
          <w:szCs w:val="18"/>
        </w:rPr>
      </w:pPr>
      <w:r>
        <w:rPr>
          <w:b/>
          <w:bCs/>
          <w:sz w:val="18"/>
          <w:szCs w:val="18"/>
        </w:rPr>
        <w:t>Tabela 1.1:</w:t>
      </w:r>
      <w:r>
        <w:rPr>
          <w:b w:val="false"/>
          <w:bCs w:val="false"/>
          <w:sz w:val="18"/>
          <w:szCs w:val="18"/>
        </w:rPr>
        <w:t xml:space="preserve"> Características analisadas do vinho.</w:t>
      </w:r>
    </w:p>
    <w:p>
      <w:pPr>
        <w:pStyle w:val="Normal"/>
        <w:jc w:val="both"/>
        <w:rPr/>
      </w:pPr>
      <w:r>
        <w:rPr/>
        <w:tab/>
      </w:r>
      <w:r>
        <w:rPr>
          <w:rFonts w:eastAsia="Calibri" w:cs="" w:cstheme="minorBidi" w:eastAsiaTheme="minorHAnsi"/>
          <w:color w:val="auto"/>
          <w:kern w:val="0"/>
          <w:sz w:val="22"/>
          <w:szCs w:val="22"/>
          <w:lang w:val="pt-BR" w:eastAsia="en-US" w:bidi="ar-SA"/>
        </w:rPr>
        <w:t>Em relação a análise dos dados, a mesma foi dividida em duas partes. A primeira é feita uma analise estatística dos dados dos vinhos tintos e banco. A segunda parte é realizado uma analise aplicando técnicas de data mining.</w:t>
      </w:r>
    </w:p>
    <w:p>
      <w:pPr>
        <w:pStyle w:val="Normal"/>
        <w:jc w:val="both"/>
        <w:rPr/>
      </w:pPr>
      <w:r>
        <w:rPr/>
      </w:r>
    </w:p>
    <w:p>
      <w:pPr>
        <w:pStyle w:val="Ttulo1"/>
        <w:keepLines w:val="false"/>
        <w:tabs>
          <w:tab w:val="clear" w:pos="708"/>
          <w:tab w:val="left" w:pos="432" w:leader="none"/>
        </w:tabs>
        <w:spacing w:before="0" w:after="0"/>
        <w:rPr/>
      </w:pPr>
      <w:bookmarkStart w:id="5" w:name="_Toc304754462"/>
      <w:bookmarkStart w:id="6" w:name="_Toc462845645"/>
      <w:r>
        <w:rPr/>
        <w:t>Análise d</w:t>
      </w:r>
      <w:bookmarkEnd w:id="5"/>
      <w:bookmarkEnd w:id="6"/>
      <w:r>
        <w:rPr>
          <w:rFonts w:eastAsia="" w:cs="" w:cstheme="majorBidi" w:eastAsiaTheme="majorEastAsia"/>
          <w:b/>
          <w:bCs/>
          <w:color w:val="365F91" w:themeColor="accent1" w:themeShade="bf"/>
          <w:sz w:val="28"/>
          <w:szCs w:val="28"/>
          <w:u w:val="single"/>
        </w:rPr>
        <w:t>os Dados</w:t>
      </w:r>
    </w:p>
    <w:p>
      <w:pPr>
        <w:pStyle w:val="Normal"/>
        <w:jc w:val="both"/>
        <w:rPr/>
      </w:pPr>
      <w:r>
        <w:rPr/>
      </w:r>
    </w:p>
    <w:p>
      <w:pPr>
        <w:pStyle w:val="Ttulo2"/>
        <w:rPr>
          <w:rFonts w:ascii="Cambria" w:hAnsi="Cambria" w:eastAsia="" w:cs="" w:asciiTheme="majorHAnsi" w:cstheme="majorBidi" w:eastAsiaTheme="majorEastAsia" w:hAnsiTheme="majorHAnsi"/>
          <w:b/>
          <w:b/>
          <w:bCs/>
          <w:i/>
          <w:i/>
          <w:color w:val="365F91" w:themeColor="accent1" w:themeShade="bf"/>
          <w:sz w:val="28"/>
          <w:szCs w:val="26"/>
        </w:rPr>
      </w:pPr>
      <w:bookmarkStart w:id="7" w:name="_Toc40037898"/>
      <w:bookmarkStart w:id="8" w:name="_Toc304754463"/>
      <w:bookmarkStart w:id="9" w:name="_Toc462845646"/>
      <w:r>
        <w:rPr>
          <w:rFonts w:eastAsia="" w:cs="" w:cstheme="majorBidi" w:eastAsiaTheme="majorEastAsia"/>
          <w:b/>
          <w:bCs/>
          <w:i/>
          <w:color w:val="365F91" w:themeColor="accent1" w:themeShade="bf"/>
          <w:sz w:val="28"/>
          <w:szCs w:val="26"/>
        </w:rPr>
        <w:t>A</w:t>
      </w:r>
      <w:bookmarkEnd w:id="7"/>
      <w:bookmarkEnd w:id="8"/>
      <w:bookmarkEnd w:id="9"/>
      <w:r>
        <w:rPr>
          <w:rFonts w:eastAsia="" w:cs="" w:cstheme="majorBidi" w:eastAsiaTheme="majorEastAsia"/>
          <w:b/>
          <w:bCs/>
          <w:i/>
          <w:color w:val="365F91" w:themeColor="accent1" w:themeShade="bf"/>
          <w:sz w:val="28"/>
          <w:szCs w:val="26"/>
        </w:rPr>
        <w:t>nálise Estatística com R</w:t>
      </w:r>
    </w:p>
    <w:p>
      <w:pPr>
        <w:pStyle w:val="Normal"/>
        <w:jc w:val="both"/>
        <w:rPr/>
      </w:pPr>
      <w:r>
        <w:rPr>
          <w:rFonts w:eastAsia="Calibri" w:cs="" w:cstheme="minorBidi" w:eastAsiaTheme="minorHAnsi"/>
          <w:b w:val="false"/>
          <w:bCs w:val="false"/>
          <w:i w:val="false"/>
          <w:iCs w:val="false"/>
          <w:color w:val="auto"/>
          <w:kern w:val="0"/>
          <w:sz w:val="22"/>
          <w:szCs w:val="22"/>
          <w:lang w:val="pt-BR" w:eastAsia="en-US" w:bidi="ar-SA"/>
        </w:rPr>
        <w:t>A</w:t>
      </w:r>
      <w:r>
        <w:rPr>
          <w:b w:val="false"/>
          <w:bCs w:val="false"/>
          <w:i w:val="false"/>
          <w:iCs w:val="false"/>
        </w:rPr>
        <w:t xml:space="preserve"> análise estatística </w:t>
      </w:r>
      <w:r>
        <w:rPr>
          <w:rFonts w:eastAsia="Calibri" w:cs="" w:cstheme="minorBidi" w:eastAsiaTheme="minorHAnsi"/>
          <w:b w:val="false"/>
          <w:bCs w:val="false"/>
          <w:i w:val="false"/>
          <w:iCs w:val="false"/>
          <w:color w:val="auto"/>
          <w:kern w:val="0"/>
          <w:sz w:val="22"/>
          <w:szCs w:val="22"/>
          <w:lang w:val="pt-BR" w:eastAsia="en-US" w:bidi="ar-SA"/>
        </w:rPr>
        <w:t>foi realizada utilizando a linguagem r, sendo esta  uma é uma linguagem de programação multi-paradigma orientada a objetos, programação funcional, dinâmica, fracamente tipada, voltada à manipulação, análise e visualização de dados. foi criado originalmente por ross ihaka e por robert gentleman no departamento de estatística da universidade de auckland, nova zelândia.</w:t>
      </w:r>
    </w:p>
    <w:p>
      <w:pPr>
        <w:pStyle w:val="Ttulo3"/>
        <w:jc w:val="both"/>
        <w:rPr/>
      </w:pPr>
      <w:r>
        <w:rPr>
          <w:rFonts w:eastAsia="" w:cs="" w:cstheme="majorBidi" w:eastAsiaTheme="majorEastAsia"/>
          <w:b/>
          <w:bCs/>
          <w:i/>
          <w:color w:val="365F91" w:themeColor="accent1" w:themeShade="bf"/>
          <w:sz w:val="28"/>
          <w:szCs w:val="26"/>
        </w:rPr>
        <w:t>Análise de Dados de Vinho Tinto</w:t>
      </w:r>
    </w:p>
    <w:p>
      <w:pPr>
        <w:pStyle w:val="Normal"/>
        <w:jc w:val="both"/>
        <w:rPr>
          <w:rFonts w:ascii="Calibri" w:hAnsi="Calibri" w:eastAsia="" w:cs="" w:cstheme="majorBidi" w:eastAsiaTheme="majorEastAsia"/>
          <w:b w:val="false"/>
          <w:b w:val="false"/>
          <w:bCs w:val="false"/>
          <w:i w:val="false"/>
          <w:i w:val="false"/>
          <w:iCs w:val="false"/>
          <w:color w:val="000000" w:themeShade="bf"/>
          <w:kern w:val="0"/>
          <w:sz w:val="22"/>
          <w:szCs w:val="22"/>
          <w:lang w:val="pt-BR" w:eastAsia="en-US" w:bidi="ar-SA"/>
        </w:rPr>
      </w:pPr>
      <w:r>
        <w:rPr>
          <w:rFonts w:eastAsia="" w:cs="" w:cstheme="majorBidi" w:eastAsiaTheme="majorEastAsia"/>
          <w:b w:val="false"/>
          <w:bCs w:val="false"/>
          <w:i w:val="false"/>
          <w:iCs w:val="false"/>
          <w:color w:val="000000" w:themeShade="bf"/>
          <w:kern w:val="0"/>
          <w:sz w:val="22"/>
          <w:szCs w:val="22"/>
          <w:lang w:val="pt-BR" w:eastAsia="en-US" w:bidi="ar-SA"/>
        </w:rPr>
        <w:t>Seção responsável por apresentar os dados da análise estatística dos dados do vinho tinto.</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Estatísticas</w:t>
      </w:r>
    </w:p>
    <w:p>
      <w:pPr>
        <w:pStyle w:val="Normal"/>
        <w:jc w:val="both"/>
        <w:rPr/>
      </w:pPr>
      <w:r>
        <w:rPr>
          <w:rFonts w:eastAsia="" w:cs="" w:cstheme="majorBidi" w:eastAsiaTheme="majorEastAsia"/>
          <w:b w:val="false"/>
          <w:bCs w:val="false"/>
          <w:i w:val="false"/>
          <w:iCs w:val="false"/>
          <w:color w:val="000000" w:themeShade="bf"/>
          <w:kern w:val="0"/>
          <w:sz w:val="22"/>
          <w:szCs w:val="22"/>
          <w:lang w:val="pt-BR" w:eastAsia="en-US" w:bidi="ar-SA"/>
        </w:rPr>
        <w:t>Nesta seção são apresentados resultados de medidas de posição e de dispersão dos dados. Estas estatísticas são listadas na tabela 2.1.</w:t>
      </w:r>
    </w:p>
    <w:tbl>
      <w:tblPr>
        <w:tblW w:w="8504" w:type="dxa"/>
        <w:jc w:val="left"/>
        <w:tblInd w:w="55" w:type="dxa"/>
        <w:tblLayout w:type="fixed"/>
        <w:tblCellMar>
          <w:top w:w="55" w:type="dxa"/>
          <w:left w:w="55" w:type="dxa"/>
          <w:bottom w:w="55" w:type="dxa"/>
          <w:right w:w="55" w:type="dxa"/>
        </w:tblCellMar>
      </w:tblPr>
      <w:tblGrid>
        <w:gridCol w:w="4252"/>
        <w:gridCol w:w="4251"/>
      </w:tblGrid>
      <w:tr>
        <w:trPr/>
        <w:tc>
          <w:tcPr>
            <w:tcW w:w="4252" w:type="dxa"/>
            <w:tcBorders>
              <w:top w:val="single" w:sz="2" w:space="0" w:color="000000"/>
              <w:left w:val="single" w:sz="2" w:space="0" w:color="000000"/>
              <w:bottom w:val="single" w:sz="2" w:space="0" w:color="000000"/>
            </w:tcBorders>
          </w:tcPr>
          <w:p>
            <w:pPr>
              <w:pStyle w:val="Contedodatabela"/>
              <w:widowControl w:val="false"/>
              <w:jc w:val="center"/>
              <w:rPr/>
            </w:pPr>
            <w:r>
              <w:rPr/>
              <w:t>Medidas</w:t>
            </w:r>
          </w:p>
        </w:tc>
        <w:tc>
          <w:tcPr>
            <w:tcW w:w="4251" w:type="dxa"/>
            <w:tcBorders>
              <w:top w:val="single" w:sz="2" w:space="0" w:color="000000"/>
              <w:left w:val="single" w:sz="2" w:space="0" w:color="000000"/>
              <w:bottom w:val="single" w:sz="2" w:space="0" w:color="000000"/>
              <w:right w:val="single" w:sz="2" w:space="0" w:color="000000"/>
            </w:tcBorders>
          </w:tcPr>
          <w:p>
            <w:pPr>
              <w:pStyle w:val="Contedodatabela"/>
              <w:widowControl w:val="false"/>
              <w:jc w:val="center"/>
              <w:rPr/>
            </w:pPr>
            <w:r>
              <w:rPr/>
              <w:t>Descrição</w:t>
            </w:r>
          </w:p>
        </w:tc>
      </w:tr>
      <w:tr>
        <w:trPr/>
        <w:tc>
          <w:tcPr>
            <w:tcW w:w="4252" w:type="dxa"/>
            <w:tcBorders>
              <w:left w:val="single" w:sz="2" w:space="0" w:color="000000"/>
              <w:bottom w:val="single" w:sz="2" w:space="0" w:color="000000"/>
            </w:tcBorders>
          </w:tcPr>
          <w:p>
            <w:pPr>
              <w:pStyle w:val="Contedodatabela"/>
              <w:widowControl w:val="false"/>
              <w:rPr/>
            </w:pPr>
            <w:r>
              <w:rPr/>
              <w:t>Média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pPr>
            <w:r>
              <w:rPr/>
              <w:t>Esse tipo de média funciona de forma mais adequada quando os valores são relativamente uniformes. Por ser sensível aos dados, nem sempre fornece os resultados mais adequados. Isso porque todos os dados possuem a mesma importância (peso).</w:t>
            </w:r>
          </w:p>
        </w:tc>
      </w:tr>
      <w:tr>
        <w:trPr/>
        <w:tc>
          <w:tcPr>
            <w:tcW w:w="4252" w:type="dxa"/>
            <w:tcBorders>
              <w:left w:val="single" w:sz="2" w:space="0" w:color="000000"/>
              <w:bottom w:val="single" w:sz="2" w:space="0" w:color="000000"/>
            </w:tcBorders>
          </w:tcPr>
          <w:p>
            <w:pPr>
              <w:pStyle w:val="Contedodatabela"/>
              <w:widowControl w:val="false"/>
              <w:rPr/>
            </w:pPr>
            <w:r>
              <w:rPr/>
              <w:t>Mediana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pPr>
            <w:r>
              <w:rPr/>
              <w:t>A mediana é uma medida de tendência central da Estatística que corresponde ao valor central de um conjunto de valores ordenados.</w:t>
            </w:r>
          </w:p>
          <w:p>
            <w:pPr>
              <w:pStyle w:val="Contedodatabela"/>
              <w:widowControl w:val="false"/>
              <w:jc w:val="both"/>
              <w:rPr/>
            </w:pPr>
            <w:r>
              <w:rPr/>
              <w:t>O termo “mediana” refere-se a “meio”. Dado um conjunto de informações numéricas, o valor central corresponde à mediana desse conjunto. Dessa forma, é importante que esses valores sejam colocados em ordem, seja crescente ou decrescente. Se houver uma quantidade ímpar de valores numéricos, a mediana será o valor central do conjunto numérico. Se a quantidade de valores for um número par, devemos fazer uma média aritmética dos dois números centrais, e esse resultado será o valor da mediana.</w:t>
            </w:r>
          </w:p>
        </w:tc>
      </w:tr>
      <w:tr>
        <w:trPr/>
        <w:tc>
          <w:tcPr>
            <w:tcW w:w="4252" w:type="dxa"/>
            <w:tcBorders>
              <w:left w:val="single" w:sz="2" w:space="0" w:color="000000"/>
              <w:bottom w:val="single" w:sz="2" w:space="0" w:color="000000"/>
            </w:tcBorders>
          </w:tcPr>
          <w:p>
            <w:pPr>
              <w:pStyle w:val="Contedodatabela"/>
              <w:widowControl w:val="false"/>
              <w:rPr/>
            </w:pPr>
            <w:r>
              <w:rPr/>
              <w:t>Desvio Padrão</w:t>
            </w:r>
          </w:p>
        </w:tc>
        <w:tc>
          <w:tcPr>
            <w:tcW w:w="4251" w:type="dxa"/>
            <w:tcBorders>
              <w:left w:val="single" w:sz="2" w:space="0" w:color="000000"/>
              <w:bottom w:val="single" w:sz="2" w:space="0" w:color="000000"/>
              <w:right w:val="single" w:sz="2" w:space="0" w:color="000000"/>
            </w:tcBorders>
          </w:tcPr>
          <w:p>
            <w:pPr>
              <w:pStyle w:val="Contedodatabela"/>
              <w:widowControl w:val="false"/>
              <w:ind w:left="0" w:right="0" w:hanging="0"/>
              <w:jc w:val="both"/>
              <w:rPr>
                <w:rFonts w:ascii="Open Sans;sans-serif" w:hAnsi="Open Sans;sans-serif"/>
                <w:b w:val="false"/>
                <w:b w:val="false"/>
                <w:i w:val="false"/>
                <w:i w:val="false"/>
                <w:caps w:val="false"/>
                <w:smallCaps w:val="false"/>
                <w:color w:val="404040"/>
                <w:spacing w:val="0"/>
                <w:sz w:val="24"/>
              </w:rPr>
            </w:pPr>
            <w:r>
              <w:rPr>
                <w:rFonts w:ascii="Open Sans;sans-serif" w:hAnsi="Open Sans;sans-serif"/>
                <w:b w:val="false"/>
                <w:i w:val="false"/>
                <w:caps w:val="false"/>
                <w:smallCaps w:val="false"/>
                <w:color w:val="404040"/>
                <w:spacing w:val="0"/>
                <w:sz w:val="24"/>
              </w:rPr>
              <w:t>O desvio padrão é uma medida que expressa o grau de dispersão de um conjunto de dados. Ou seja, o desvio padrão indica o quanto um conjunto de dados é uniforme. Quanto mais próximo de 0 for o desvio padrão, mais homogêneo são os dados.</w:t>
            </w:r>
          </w:p>
        </w:tc>
      </w:tr>
      <w:tr>
        <w:trPr/>
        <w:tc>
          <w:tcPr>
            <w:tcW w:w="4252" w:type="dxa"/>
            <w:tcBorders>
              <w:left w:val="single" w:sz="2" w:space="0" w:color="000000"/>
              <w:bottom w:val="single" w:sz="2" w:space="0" w:color="000000"/>
            </w:tcBorders>
          </w:tcPr>
          <w:p>
            <w:pPr>
              <w:pStyle w:val="Contedodatabela"/>
              <w:widowControl w:val="false"/>
              <w:rPr/>
            </w:pPr>
            <w:r>
              <w:rPr/>
              <w:t>Variância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rFonts w:ascii="Open Sans;sans-serif" w:hAnsi="Open Sans;sans-serif" w:eastAsia="Calibri" w:cs="" w:cstheme="minorBidi" w:eastAsiaTheme="minorHAnsi"/>
                <w:b w:val="false"/>
                <w:b w:val="false"/>
                <w:i w:val="false"/>
                <w:i w:val="false"/>
                <w:caps w:val="false"/>
                <w:smallCaps w:val="false"/>
                <w:color w:val="404040"/>
                <w:spacing w:val="0"/>
                <w:kern w:val="0"/>
                <w:sz w:val="24"/>
                <w:szCs w:val="22"/>
                <w:lang w:val="pt-BR" w:eastAsia="en-US" w:bidi="ar-SA"/>
              </w:rPr>
            </w:pPr>
            <w:r>
              <w:rPr>
                <w:rFonts w:eastAsia="Calibri" w:cs="" w:ascii="Open Sans;sans-serif" w:hAnsi="Open Sans;sans-serif" w:cstheme="minorBidi" w:eastAsiaTheme="minorHAnsi"/>
                <w:b w:val="false"/>
                <w:i w:val="false"/>
                <w:caps w:val="false"/>
                <w:smallCaps w:val="false"/>
                <w:color w:val="404040"/>
                <w:spacing w:val="0"/>
                <w:kern w:val="0"/>
                <w:sz w:val="24"/>
                <w:szCs w:val="22"/>
                <w:lang w:val="pt-BR" w:eastAsia="en-US" w:bidi="ar-SA"/>
              </w:rPr>
              <w:t>Dado um conjunto de dados, a variância é uma medida de dispersão que mostra o quão distante cada valor desse conjunto está do valor central (médio).</w:t>
            </w:r>
          </w:p>
          <w:p>
            <w:pPr>
              <w:pStyle w:val="Contedodatabela"/>
              <w:widowControl w:val="false"/>
              <w:jc w:val="both"/>
              <w:rPr>
                <w:rFonts w:ascii="Open Sans;sans-serif" w:hAnsi="Open Sans;sans-serif" w:eastAsia="Calibri" w:cs="" w:cstheme="minorBidi" w:eastAsiaTheme="minorHAnsi"/>
                <w:b w:val="false"/>
                <w:b w:val="false"/>
                <w:i w:val="false"/>
                <w:i w:val="false"/>
                <w:caps w:val="false"/>
                <w:smallCaps w:val="false"/>
                <w:color w:val="404040"/>
                <w:spacing w:val="0"/>
                <w:kern w:val="0"/>
                <w:sz w:val="24"/>
                <w:szCs w:val="22"/>
                <w:lang w:val="pt-BR" w:eastAsia="en-US" w:bidi="ar-SA"/>
              </w:rPr>
            </w:pPr>
            <w:r>
              <w:rPr>
                <w:rFonts w:eastAsia="Calibri" w:cs="" w:ascii="Open Sans;sans-serif" w:hAnsi="Open Sans;sans-serif" w:cstheme="minorBidi" w:eastAsiaTheme="minorHAnsi"/>
                <w:b w:val="false"/>
                <w:i w:val="false"/>
                <w:caps w:val="false"/>
                <w:smallCaps w:val="false"/>
                <w:color w:val="404040"/>
                <w:spacing w:val="0"/>
                <w:kern w:val="0"/>
                <w:sz w:val="24"/>
                <w:szCs w:val="22"/>
                <w:lang w:val="pt-BR" w:eastAsia="en-US" w:bidi="ar-SA"/>
              </w:rPr>
              <w:t>Quanto menor é a variância, mais próximos os valores estão da média; mas quanto maior ela é, mais os valores estão distantes da média.</w:t>
            </w:r>
          </w:p>
        </w:tc>
      </w:tr>
      <w:tr>
        <w:trPr/>
        <w:tc>
          <w:tcPr>
            <w:tcW w:w="4252" w:type="dxa"/>
            <w:tcBorders>
              <w:left w:val="single" w:sz="2" w:space="0" w:color="000000"/>
              <w:bottom w:val="single" w:sz="2" w:space="0" w:color="000000"/>
            </w:tcBorders>
          </w:tcPr>
          <w:p>
            <w:pPr>
              <w:pStyle w:val="Contedodatabela"/>
              <w:widowControl w:val="false"/>
              <w:rPr/>
            </w:pPr>
            <w:r>
              <w:rPr/>
              <w:t>Maior Valor</w:t>
            </w:r>
          </w:p>
        </w:tc>
        <w:tc>
          <w:tcPr>
            <w:tcW w:w="4251" w:type="dxa"/>
            <w:tcBorders>
              <w:left w:val="single" w:sz="2" w:space="0" w:color="000000"/>
              <w:bottom w:val="single" w:sz="2" w:space="0" w:color="000000"/>
              <w:right w:val="single" w:sz="2" w:space="0" w:color="000000"/>
            </w:tcBorders>
          </w:tcPr>
          <w:p>
            <w:pPr>
              <w:pStyle w:val="Contedodatabela"/>
              <w:widowControl w:val="false"/>
              <w:rPr/>
            </w:pPr>
            <w:r>
              <w:rPr/>
              <w:t>Apresenta o maior valor de cada característica.</w:t>
            </w:r>
          </w:p>
        </w:tc>
      </w:tr>
      <w:tr>
        <w:trPr/>
        <w:tc>
          <w:tcPr>
            <w:tcW w:w="4252" w:type="dxa"/>
            <w:tcBorders>
              <w:left w:val="single" w:sz="2" w:space="0" w:color="000000"/>
              <w:bottom w:val="single" w:sz="2" w:space="0" w:color="000000"/>
            </w:tcBorders>
          </w:tcPr>
          <w:p>
            <w:pPr>
              <w:pStyle w:val="Contedodatabela"/>
              <w:widowControl w:val="false"/>
              <w:rPr/>
            </w:pPr>
            <w:r>
              <w:rPr/>
              <w:t>Menor Valor</w:t>
            </w:r>
          </w:p>
        </w:tc>
        <w:tc>
          <w:tcPr>
            <w:tcW w:w="4251" w:type="dxa"/>
            <w:tcBorders>
              <w:left w:val="single" w:sz="2" w:space="0" w:color="000000"/>
              <w:bottom w:val="single" w:sz="2" w:space="0" w:color="000000"/>
              <w:right w:val="single" w:sz="2" w:space="0" w:color="000000"/>
            </w:tcBorders>
          </w:tcPr>
          <w:p>
            <w:pPr>
              <w:pStyle w:val="Contedodatabela"/>
              <w:widowControl w:val="false"/>
              <w:rPr/>
            </w:pPr>
            <w:r>
              <w:rPr/>
              <w:t>Apresenta o m</w:t>
            </w:r>
            <w:r>
              <w:rPr>
                <w:rFonts w:eastAsia="Calibri" w:cs="" w:cstheme="minorBidi" w:eastAsiaTheme="minorHAnsi"/>
                <w:color w:val="auto"/>
                <w:kern w:val="0"/>
                <w:sz w:val="22"/>
                <w:szCs w:val="22"/>
                <w:lang w:val="pt-BR" w:eastAsia="en-US" w:bidi="ar-SA"/>
              </w:rPr>
              <w:t>en</w:t>
            </w:r>
            <w:r>
              <w:rPr/>
              <w:t>or valor de cada característica.</w:t>
            </w:r>
          </w:p>
        </w:tc>
      </w:tr>
    </w:tbl>
    <w:p>
      <w:pPr>
        <w:pStyle w:val="Normal"/>
        <w:jc w:val="center"/>
        <w:rPr/>
      </w:pPr>
      <w:r>
        <w:rPr>
          <w:rFonts w:eastAsia="Times" w:cs="Times New Roman"/>
          <w:b/>
          <w:bCs/>
          <w:i w:val="false"/>
          <w:iCs w:val="false"/>
          <w:color w:val="C9211E" w:themeShade="bf"/>
          <w:kern w:val="0"/>
          <w:sz w:val="16"/>
          <w:szCs w:val="20"/>
          <w:lang w:val="pt-BR" w:eastAsia="pt-BR" w:bidi="ar-SA"/>
        </w:rPr>
        <w:t>Tabela 2.1:</w:t>
      </w:r>
      <w:r>
        <w:rPr>
          <w:rFonts w:eastAsia="Times" w:cs="Times New Roman"/>
          <w:b w:val="false"/>
          <w:bCs w:val="false"/>
          <w:i w:val="false"/>
          <w:iCs w:val="false"/>
          <w:color w:val="C9211E" w:themeShade="bf"/>
          <w:kern w:val="0"/>
          <w:sz w:val="16"/>
          <w:szCs w:val="20"/>
          <w:lang w:val="pt-BR" w:eastAsia="pt-BR" w:bidi="ar-SA"/>
        </w:rPr>
        <w:t xml:space="preserve"> Medidas de posição e de dispersão dos dados.</w:t>
      </w:r>
    </w:p>
    <w:p>
      <w:pPr>
        <w:pStyle w:val="Normal"/>
        <w:jc w:val="both"/>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i w:val="false"/>
          <w:iCs w:val="false"/>
          <w:color w:val="C9211E" w:themeShade="bf"/>
          <w:kern w:val="0"/>
          <w:sz w:val="16"/>
          <w:szCs w:val="20"/>
          <w:lang w:val="pt-BR" w:eastAsia="pt-BR" w:bidi="ar-SA"/>
        </w:rPr>
        <w:tab/>
      </w:r>
      <w:r>
        <w:rPr>
          <w:rFonts w:eastAsia="Calibri" w:cs="" w:ascii="Open Sans;sans-serif" w:hAnsi="Open Sans;sans-serif" w:cstheme="minorBidi" w:eastAsiaTheme="minorHAnsi"/>
          <w:b w:val="false"/>
          <w:i w:val="false"/>
          <w:iCs w:val="false"/>
          <w:caps w:val="false"/>
          <w:smallCaps w:val="false"/>
          <w:color w:val="404040" w:themeShade="bf"/>
          <w:spacing w:val="0"/>
          <w:kern w:val="0"/>
          <w:sz w:val="24"/>
          <w:szCs w:val="22"/>
          <w:lang w:val="pt-BR" w:eastAsia="en-US" w:bidi="ar-SA"/>
        </w:rPr>
        <w:t>O arquivo “DCWine/DadosGerados/EstatisticaRedWine.csv” contém os resultados das medidas listadas na tabela 2.1.</w:t>
      </w:r>
    </w:p>
    <w:p>
      <w:pPr>
        <w:pStyle w:val="Normal"/>
        <w:jc w:val="both"/>
        <w:rPr>
          <w:rFonts w:ascii="Calibri" w:hAnsi="Calibri" w:eastAsia="Times" w:cs="Times New Roman"/>
          <w:i w:val="false"/>
          <w:i w:val="false"/>
          <w:iCs w:val="false"/>
          <w:color w:val="C9211E" w:themeShade="bf"/>
          <w:kern w:val="0"/>
          <w:sz w:val="16"/>
          <w:szCs w:val="20"/>
          <w:lang w:val="pt-BR" w:eastAsia="pt-BR" w:bidi="ar-SA"/>
        </w:rPr>
      </w:pPr>
      <w:r>
        <w:rPr>
          <w:rFonts w:eastAsia="Calibri" w:cs="" w:ascii="Open Sans;sans-serif" w:hAnsi="Open Sans;sans-serif" w:cstheme="minorBidi" w:eastAsiaTheme="minorHAnsi"/>
          <w:b w:val="false"/>
          <w:i w:val="false"/>
          <w:iCs w:val="false"/>
          <w:caps w:val="false"/>
          <w:smallCaps w:val="false"/>
          <w:color w:val="404040"/>
          <w:spacing w:val="0"/>
          <w:kern w:val="0"/>
          <w:sz w:val="24"/>
          <w:szCs w:val="22"/>
          <w:lang w:val="pt-BR" w:eastAsia="en-US" w:bidi="ar-SA"/>
        </w:rPr>
        <w:tab/>
        <w:t>Os gráficos gerados a partir destes resultados são apresentados a seguir. A figura 2.1 apresenta a média das características.</w:t>
      </w:r>
    </w:p>
    <w:p>
      <w:pPr>
        <w:pStyle w:val="Normal"/>
        <w:jc w:val="both"/>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i w:val="false"/>
          <w:iCs w:val="false"/>
          <w:color w:val="C9211E" w:themeShade="bf"/>
          <w:kern w:val="0"/>
          <w:sz w:val="16"/>
          <w:szCs w:val="20"/>
          <w:lang w:val="pt-BR" w:eastAsia="pt-BR"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540004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5400040" cy="5400040"/>
                    </a:xfrm>
                    <a:prstGeom prst="rect">
                      <a:avLst/>
                    </a:prstGeom>
                  </pic:spPr>
                </pic:pic>
              </a:graphicData>
            </a:graphic>
          </wp:anchor>
        </w:drawing>
      </w:r>
    </w:p>
    <w:p>
      <w:pPr>
        <w:pStyle w:val="Normal"/>
        <w:jc w:val="center"/>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b/>
          <w:bCs/>
          <w:i w:val="false"/>
          <w:iCs w:val="false"/>
          <w:color w:val="C9211E" w:themeShade="bf"/>
          <w:kern w:val="0"/>
          <w:sz w:val="16"/>
          <w:szCs w:val="20"/>
          <w:lang w:val="pt-BR" w:eastAsia="pt-BR" w:bidi="ar-SA"/>
        </w:rPr>
        <w:t>Figura 2.1:</w:t>
      </w:r>
      <w:r>
        <w:rPr>
          <w:rFonts w:eastAsia="Times" w:cs="Times New Roman"/>
          <w:b w:val="false"/>
          <w:bCs w:val="false"/>
          <w:i w:val="false"/>
          <w:iCs w:val="false"/>
          <w:color w:val="C9211E" w:themeShade="bf"/>
          <w:kern w:val="0"/>
          <w:sz w:val="16"/>
          <w:szCs w:val="20"/>
          <w:lang w:val="pt-BR" w:eastAsia="pt-BR" w:bidi="ar-SA"/>
        </w:rPr>
        <w:t xml:space="preserve"> Media das características do vinho tinto</w:t>
      </w:r>
    </w:p>
    <w:p>
      <w:pPr>
        <w:pStyle w:val="Ttulo4"/>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00" w:val="clear"/>
          <w:lang w:val="pt-BR" w:eastAsia="en-US" w:bidi="ar-SA"/>
        </w:rPr>
      </w:pPr>
      <w:r>
        <w:rPr>
          <w:rFonts w:eastAsia="" w:cs="" w:cstheme="majorBidi" w:eastAsiaTheme="majorEastAsia"/>
          <w:b w:val="false"/>
          <w:bCs w:val="false"/>
          <w:i w:val="false"/>
          <w:iCs w:val="false"/>
          <w:color w:val="000000"/>
          <w:kern w:val="0"/>
          <w:sz w:val="22"/>
          <w:szCs w:val="22"/>
          <w:shd w:fill="FFFF00" w:val="clear"/>
          <w:lang w:val="pt-BR" w:eastAsia="en-US" w:bidi="ar-SA"/>
        </w:rPr>
        <w:t>[Realizar analise dos dados apresentados na figura 2.1]</w:t>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D7"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D7" w:val="clear"/>
          <w:lang w:val="pt-BR" w:eastAsia="en-US" w:bidi="ar-SA"/>
        </w:rPr>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t>Na figura 2.2 é apresentado a mediana das características.</w:t>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864" w:hanging="0"/>
        <w:jc w:val="center"/>
        <w:rPr>
          <w:rFonts w:ascii="Calibri" w:hAnsi="Calibri" w:eastAsia="Times" w:cs="Times New Roman"/>
          <w:i w:val="false"/>
          <w:i w:val="false"/>
          <w:iCs w:val="false"/>
          <w:color w:val="C9211E" w:themeShade="bf"/>
          <w:kern w:val="0"/>
          <w:sz w:val="16"/>
          <w:szCs w:val="20"/>
          <w:lang w:val="pt-BR" w:eastAsia="pt-BR" w:bidi="ar-SA"/>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851400" cy="485140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4"/>
                    <a:stretch>
                      <a:fillRect/>
                    </a:stretch>
                  </pic:blipFill>
                  <pic:spPr bwMode="auto">
                    <a:xfrm>
                      <a:off x="0" y="0"/>
                      <a:ext cx="4851400" cy="4851400"/>
                    </a:xfrm>
                    <a:prstGeom prst="rect">
                      <a:avLst/>
                    </a:prstGeom>
                  </pic:spPr>
                </pic:pic>
              </a:graphicData>
            </a:graphic>
          </wp:anchor>
        </w:drawing>
      </w:r>
      <w:r>
        <w:rPr>
          <w:rFonts w:eastAsia="Times" w:cs="Times New Roman" w:ascii="Cambria" w:hAnsi="Cambria"/>
          <w:b/>
          <w:bCs/>
          <w:i w:val="false"/>
          <w:iCs w:val="false"/>
          <w:color w:val="C9211E" w:themeShade="bf"/>
          <w:kern w:val="0"/>
          <w:sz w:val="16"/>
          <w:szCs w:val="20"/>
          <w:shd w:fill="FFFFFF" w:val="clear"/>
          <w:lang w:val="pt-BR" w:eastAsia="pt-BR" w:bidi="ar-SA"/>
        </w:rPr>
        <w:t>F</w:t>
      </w:r>
      <w:r>
        <w:rPr>
          <w:rFonts w:eastAsia="Times" w:cs="Times New Roman" w:ascii="Cambria" w:hAnsi="Cambria"/>
          <w:b/>
          <w:bCs/>
          <w:i w:val="false"/>
          <w:iCs w:val="false"/>
          <w:color w:val="C9211E" w:themeShade="bf"/>
          <w:kern w:val="0"/>
          <w:sz w:val="16"/>
          <w:szCs w:val="20"/>
          <w:shd w:fill="FFFFFF" w:val="clear"/>
          <w:lang w:val="pt-BR" w:eastAsia="pt-BR" w:bidi="ar-SA"/>
        </w:rPr>
        <w:t>igura 2.</w:t>
      </w:r>
      <w:r>
        <w:rPr>
          <w:rFonts w:eastAsia="Times" w:cs="Times New Roman" w:ascii="Cambria" w:hAnsi="Cambria"/>
          <w:b/>
          <w:bCs/>
          <w:i w:val="false"/>
          <w:iCs w:val="false"/>
          <w:color w:val="C9211E" w:themeShade="bf"/>
          <w:kern w:val="0"/>
          <w:sz w:val="16"/>
          <w:szCs w:val="20"/>
          <w:shd w:fill="FFFFFF" w:val="clear"/>
          <w:lang w:val="pt-BR" w:eastAsia="pt-BR" w:bidi="ar-SA"/>
        </w:rPr>
        <w:t>2</w:t>
      </w:r>
      <w:r>
        <w:rPr>
          <w:rFonts w:eastAsia="Times" w:cs="Times New Roman" w:ascii="Cambria" w:hAnsi="Cambria"/>
          <w:b/>
          <w:bCs/>
          <w:i w:val="false"/>
          <w:iCs w:val="false"/>
          <w:color w:val="C9211E" w:themeShade="bf"/>
          <w:kern w:val="0"/>
          <w:sz w:val="16"/>
          <w:szCs w:val="20"/>
          <w:shd w:fill="FFFFFF" w:val="clear"/>
          <w:lang w:val="pt-BR" w:eastAsia="pt-BR" w:bidi="ar-SA"/>
        </w:rPr>
        <w:t>:</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 xml:space="preserve"> M</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e</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dia</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na</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 xml:space="preserve"> das características do vinho tinto</w:t>
      </w:r>
    </w:p>
    <w:p>
      <w:pPr>
        <w:pStyle w:val="Ttulo4"/>
        <w:numPr>
          <w:ilvl w:val="0"/>
          <w:numId w:val="0"/>
        </w:numPr>
        <w:ind w:left="864" w:hanging="0"/>
        <w:jc w:val="both"/>
        <w:rPr/>
      </w:pPr>
      <w:r>
        <w:rPr>
          <w:rFonts w:eastAsia="" w:cs="" w:cstheme="majorBidi" w:eastAsiaTheme="majorEastAsia"/>
          <w:b w:val="false"/>
          <w:bCs w:val="false"/>
          <w:i w:val="false"/>
          <w:iCs w:val="false"/>
          <w:color w:val="000000"/>
          <w:kern w:val="0"/>
          <w:sz w:val="22"/>
          <w:szCs w:val="22"/>
          <w:shd w:fill="FFFF00" w:val="clear"/>
          <w:lang w:val="pt-BR" w:eastAsia="en-US" w:bidi="ar-SA"/>
        </w:rPr>
        <w:t>[Realizar analise dos dados apresentados na figura 2.</w:t>
      </w:r>
      <w:r>
        <w:rPr>
          <w:rFonts w:eastAsia="" w:cs="" w:cstheme="majorBidi" w:eastAsiaTheme="majorEastAsia"/>
          <w:b w:val="false"/>
          <w:bCs w:val="false"/>
          <w:i w:val="false"/>
          <w:iCs w:val="false"/>
          <w:color w:val="000000"/>
          <w:kern w:val="0"/>
          <w:sz w:val="22"/>
          <w:szCs w:val="22"/>
          <w:shd w:fill="FFFF00" w:val="clear"/>
          <w:lang w:val="pt-BR" w:eastAsia="en-US" w:bidi="ar-SA"/>
        </w:rPr>
        <w:t>2</w:t>
      </w:r>
      <w:r>
        <w:rPr>
          <w:rFonts w:eastAsia="" w:cs="" w:cstheme="majorBidi" w:eastAsiaTheme="majorEastAsia"/>
          <w:b w:val="false"/>
          <w:bCs w:val="false"/>
          <w:i w:val="false"/>
          <w:iCs w:val="false"/>
          <w:color w:val="000000"/>
          <w:kern w:val="0"/>
          <w:sz w:val="22"/>
          <w:szCs w:val="22"/>
          <w:shd w:fill="FFFF00" w:val="clear"/>
          <w:lang w:val="pt-BR" w:eastAsia="en-US" w:bidi="ar-SA"/>
        </w:rPr>
        <w:t>]</w:t>
      </w:r>
    </w:p>
    <w:p>
      <w:pPr>
        <w:pStyle w:val="Normal"/>
        <w:numPr>
          <w:ilvl w:val="0"/>
          <w:numId w:val="0"/>
        </w:numPr>
        <w:ind w:left="864"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hanging="0"/>
        <w:jc w:val="both"/>
        <w:rPr/>
      </w:pP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ab/>
        <w:t>O próximo gráfico, apresentado na figura 2.</w:t>
      </w: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3</w:t>
      </w: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 xml:space="preserve">, é responsável por apresentar os dados do desvio padrão, onde estes dados </w:t>
      </w: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 xml:space="preserve">apresentam o quão homogêneo são as característica dos vinhos tintos. </w:t>
      </w: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Indica q</w:t>
      </w: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uanta observação de um conjunto de dados difere de sua média.</w:t>
      </w:r>
    </w:p>
    <w:p>
      <w:pPr>
        <w:pStyle w:val="Normal"/>
        <w:numPr>
          <w:ilvl w:val="0"/>
          <w:numId w:val="0"/>
        </w:numPr>
        <w:ind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
    </w:p>
    <w:p>
      <w:pPr>
        <w:pStyle w:val="Normal"/>
        <w:numPr>
          <w:ilvl w:val="0"/>
          <w:numId w:val="0"/>
        </w:numPr>
        <w:ind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
    </w:p>
    <w:p>
      <w:pPr>
        <w:pStyle w:val="Normal"/>
        <w:numPr>
          <w:ilvl w:val="0"/>
          <w:numId w:val="0"/>
        </w:numPr>
        <w:ind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
    </w:p>
    <w:p>
      <w:pPr>
        <w:pStyle w:val="Normal"/>
        <w:numPr>
          <w:ilvl w:val="0"/>
          <w:numId w:val="0"/>
        </w:numPr>
        <w:ind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
    </w:p>
    <w:p>
      <w:pPr>
        <w:pStyle w:val="Normal"/>
        <w:jc w:val="center"/>
        <w:rPr>
          <w:rFonts w:ascii="Calibri" w:hAnsi="Calibri" w:eastAsia="Times" w:cs="Times New Roman"/>
          <w:i w:val="false"/>
          <w:i w:val="false"/>
          <w:iCs w:val="false"/>
          <w:color w:val="C9211E" w:themeShade="bf"/>
          <w:kern w:val="0"/>
          <w:sz w:val="16"/>
          <w:szCs w:val="20"/>
          <w:lang w:val="pt-BR" w:eastAsia="pt-BR" w:bidi="ar-SA"/>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040" cy="540004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5"/>
                    <a:stretch>
                      <a:fillRect/>
                    </a:stretch>
                  </pic:blipFill>
                  <pic:spPr bwMode="auto">
                    <a:xfrm>
                      <a:off x="0" y="0"/>
                      <a:ext cx="5400040" cy="5400040"/>
                    </a:xfrm>
                    <a:prstGeom prst="rect">
                      <a:avLst/>
                    </a:prstGeom>
                  </pic:spPr>
                </pic:pic>
              </a:graphicData>
            </a:graphic>
          </wp:anchor>
        </w:drawing>
      </w:r>
      <w:r>
        <w:rPr>
          <w:rFonts w:eastAsia="Times" w:cs="Times New Roman"/>
          <w:b/>
          <w:bCs/>
          <w:i w:val="false"/>
          <w:iCs w:val="false"/>
          <w:color w:val="C9211E" w:themeShade="bf"/>
          <w:kern w:val="0"/>
          <w:sz w:val="16"/>
          <w:szCs w:val="20"/>
          <w:lang w:val="pt-BR" w:eastAsia="pt-BR" w:bidi="ar-SA"/>
        </w:rPr>
        <w:t>F</w:t>
      </w:r>
      <w:r>
        <w:rPr>
          <w:rFonts w:eastAsia="Times" w:cs="Times New Roman"/>
          <w:b/>
          <w:bCs/>
          <w:i w:val="false"/>
          <w:iCs w:val="false"/>
          <w:color w:val="C9211E" w:themeShade="bf"/>
          <w:kern w:val="0"/>
          <w:sz w:val="16"/>
          <w:szCs w:val="20"/>
          <w:lang w:val="pt-BR" w:eastAsia="pt-BR" w:bidi="ar-SA"/>
        </w:rPr>
        <w:t>igura 2.</w:t>
      </w:r>
      <w:r>
        <w:rPr>
          <w:rFonts w:eastAsia="Times" w:cs="Times New Roman"/>
          <w:b/>
          <w:bCs/>
          <w:i w:val="false"/>
          <w:iCs w:val="false"/>
          <w:color w:val="C9211E" w:themeShade="bf"/>
          <w:kern w:val="0"/>
          <w:sz w:val="16"/>
          <w:szCs w:val="20"/>
          <w:lang w:val="pt-BR" w:eastAsia="pt-BR" w:bidi="ar-SA"/>
        </w:rPr>
        <w:t>3</w:t>
      </w:r>
      <w:r>
        <w:rPr>
          <w:rFonts w:eastAsia="Times" w:cs="Times New Roman"/>
          <w:b/>
          <w:bCs/>
          <w:i w:val="false"/>
          <w:iCs w:val="false"/>
          <w:color w:val="C9211E" w:themeShade="bf"/>
          <w:kern w:val="0"/>
          <w:sz w:val="16"/>
          <w:szCs w:val="20"/>
          <w:lang w:val="pt-BR" w:eastAsia="pt-BR" w:bidi="ar-SA"/>
        </w:rPr>
        <w:t>:</w:t>
      </w:r>
      <w:r>
        <w:rPr>
          <w:rFonts w:eastAsia="Times" w:cs="Times New Roman"/>
          <w:b w:val="false"/>
          <w:bCs w:val="false"/>
          <w:i w:val="false"/>
          <w:iCs w:val="false"/>
          <w:color w:val="C9211E" w:themeShade="bf"/>
          <w:kern w:val="0"/>
          <w:sz w:val="16"/>
          <w:szCs w:val="20"/>
          <w:lang w:val="pt-BR" w:eastAsia="pt-BR" w:bidi="ar-SA"/>
        </w:rPr>
        <w:t xml:space="preserve"> </w:t>
      </w:r>
      <w:r>
        <w:rPr>
          <w:rFonts w:eastAsia="Times" w:cs="Times New Roman"/>
          <w:b w:val="false"/>
          <w:bCs w:val="false"/>
          <w:i w:val="false"/>
          <w:iCs w:val="false"/>
          <w:color w:val="C9211E" w:themeShade="bf"/>
          <w:kern w:val="0"/>
          <w:sz w:val="16"/>
          <w:szCs w:val="20"/>
          <w:lang w:val="pt-BR" w:eastAsia="pt-BR" w:bidi="ar-SA"/>
        </w:rPr>
        <w:t>Desvio padrão</w:t>
      </w:r>
      <w:r>
        <w:rPr>
          <w:rFonts w:eastAsia="Times" w:cs="Times New Roman"/>
          <w:b w:val="false"/>
          <w:bCs w:val="false"/>
          <w:i w:val="false"/>
          <w:iCs w:val="false"/>
          <w:color w:val="C9211E" w:themeShade="bf"/>
          <w:kern w:val="0"/>
          <w:sz w:val="16"/>
          <w:szCs w:val="20"/>
          <w:lang w:val="pt-BR" w:eastAsia="pt-BR" w:bidi="ar-SA"/>
        </w:rPr>
        <w:t xml:space="preserve"> das características do vinho tinto</w:t>
      </w:r>
    </w:p>
    <w:p>
      <w:pPr>
        <w:pStyle w:val="Ttulo4"/>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00" w:val="clear"/>
          <w:lang w:val="pt-BR" w:eastAsia="en-US" w:bidi="ar-SA"/>
        </w:rPr>
      </w:pPr>
      <w:r>
        <w:rPr>
          <w:rFonts w:eastAsia="" w:cs="" w:cstheme="majorBidi" w:eastAsiaTheme="majorEastAsia"/>
          <w:b w:val="false"/>
          <w:bCs w:val="false"/>
          <w:i w:val="false"/>
          <w:iCs w:val="false"/>
          <w:color w:val="000000"/>
          <w:kern w:val="0"/>
          <w:sz w:val="22"/>
          <w:szCs w:val="22"/>
          <w:shd w:fill="FFFF00" w:val="clear"/>
          <w:lang w:val="pt-BR" w:eastAsia="en-US" w:bidi="ar-SA"/>
        </w:rPr>
        <w:t>[Realizar analise dos dados apresentados na figura 2.</w:t>
      </w:r>
      <w:r>
        <w:rPr>
          <w:rFonts w:eastAsia="" w:cs="" w:cstheme="majorBidi" w:eastAsiaTheme="majorEastAsia"/>
          <w:b w:val="false"/>
          <w:bCs w:val="false"/>
          <w:i w:val="false"/>
          <w:iCs w:val="false"/>
          <w:color w:val="000000"/>
          <w:kern w:val="0"/>
          <w:sz w:val="22"/>
          <w:szCs w:val="22"/>
          <w:shd w:fill="FFFF00" w:val="clear"/>
          <w:lang w:val="pt-BR" w:eastAsia="en-US" w:bidi="ar-SA"/>
        </w:rPr>
        <w:t>3</w:t>
      </w:r>
      <w:r>
        <w:rPr>
          <w:rFonts w:eastAsia="" w:cs="" w:cstheme="majorBidi" w:eastAsiaTheme="majorEastAsia"/>
          <w:b w:val="false"/>
          <w:bCs w:val="false"/>
          <w:i w:val="false"/>
          <w:iCs w:val="false"/>
          <w:color w:val="000000"/>
          <w:kern w:val="0"/>
          <w:sz w:val="22"/>
          <w:szCs w:val="22"/>
          <w:shd w:fill="FFFF00" w:val="clear"/>
          <w:lang w:val="pt-BR" w:eastAsia="en-US" w:bidi="ar-SA"/>
        </w:rPr>
        <w:t>]</w:t>
      </w:r>
    </w:p>
    <w:p>
      <w:pPr>
        <w:pStyle w:val="Normal"/>
        <w:numPr>
          <w:ilvl w:val="0"/>
          <w:numId w:val="0"/>
        </w:numPr>
        <w:ind w:left="864"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hanging="0"/>
        <w:jc w:val="both"/>
        <w:rPr>
          <w:rFonts w:ascii="Cambria" w:hAnsi="Cambria"/>
          <w:b w:val="false"/>
          <w:i w:val="false"/>
          <w:color w:val="000000"/>
          <w:sz w:val="22"/>
        </w:rPr>
      </w:pP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ab/>
      </w: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 xml:space="preserve">Agora são apresentado, no gráfico 2.4, os dados da variância dos dados das características dos vinhos tintos, onde a  </w:t>
      </w:r>
      <w:r>
        <w:rPr>
          <w:rFonts w:eastAsia="" w:cs="" w:ascii="Cambria" w:hAnsi="Cambria" w:asciiTheme="majorHAnsi" w:cstheme="majorBidi" w:eastAsiaTheme="majorEastAsia" w:hAnsiTheme="majorHAnsi"/>
          <w:b w:val="false"/>
          <w:bCs w:val="false"/>
          <w:i w:val="false"/>
          <w:iCs w:val="false"/>
          <w:caps w:val="false"/>
          <w:smallCaps w:val="false"/>
          <w:color w:val="000000"/>
          <w:spacing w:val="0"/>
          <w:kern w:val="0"/>
          <w:sz w:val="22"/>
          <w:szCs w:val="22"/>
          <w:shd w:fill="FFFFFF" w:val="clear"/>
          <w:lang w:val="pt-BR" w:eastAsia="en-US" w:bidi="ar-SA"/>
        </w:rPr>
        <w:t xml:space="preserve">variância é uma medida de dispersão que mostra o quão distante cada valor desse conjunto está do valor central. </w:t>
      </w:r>
      <w:r>
        <w:rPr>
          <w:rFonts w:eastAsia="" w:cs="" w:ascii="Cambria" w:hAnsi="Cambria" w:asciiTheme="majorHAnsi" w:cstheme="majorBidi" w:eastAsiaTheme="majorEastAsia" w:hAnsiTheme="majorHAnsi"/>
          <w:b w:val="false"/>
          <w:bCs w:val="false"/>
          <w:i w:val="false"/>
          <w:iCs w:val="false"/>
          <w:caps w:val="false"/>
          <w:smallCaps w:val="false"/>
          <w:color w:val="000000"/>
          <w:spacing w:val="0"/>
          <w:kern w:val="0"/>
          <w:sz w:val="22"/>
          <w:szCs w:val="22"/>
          <w:shd w:fill="FFFFFF" w:val="clear"/>
          <w:lang w:val="pt-BR" w:eastAsia="en-US" w:bidi="ar-SA"/>
        </w:rPr>
        <w:t>Indicando a</w:t>
      </w:r>
      <w:r>
        <w:rPr>
          <w:rFonts w:ascii="roboto;sans-serif" w:hAnsi="roboto;sans-serif"/>
          <w:b w:val="false"/>
          <w:i w:val="false"/>
          <w:caps w:val="false"/>
          <w:smallCaps w:val="false"/>
          <w:color w:val="333333"/>
          <w:spacing w:val="0"/>
          <w:sz w:val="23"/>
        </w:rPr>
        <w:t>té que ponto os indivíduos de um grupo estão espalhados.</w:t>
      </w:r>
    </w:p>
    <w:p>
      <w:pPr>
        <w:pStyle w:val="Normal"/>
        <w:jc w:val="center"/>
        <w:rPr>
          <w:rFonts w:ascii="Calibri" w:hAnsi="Calibri" w:eastAsia="Times" w:cs="Times New Roman"/>
          <w:i w:val="false"/>
          <w:i w:val="false"/>
          <w:iCs w:val="false"/>
          <w:color w:val="C9211E" w:themeShade="bf"/>
          <w:kern w:val="0"/>
          <w:sz w:val="16"/>
          <w:szCs w:val="20"/>
          <w:lang w:val="pt-BR" w:eastAsia="pt-BR" w:bidi="ar-SA"/>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540004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6"/>
                    <a:stretch>
                      <a:fillRect/>
                    </a:stretch>
                  </pic:blipFill>
                  <pic:spPr bwMode="auto">
                    <a:xfrm>
                      <a:off x="0" y="0"/>
                      <a:ext cx="5400040" cy="5400040"/>
                    </a:xfrm>
                    <a:prstGeom prst="rect">
                      <a:avLst/>
                    </a:prstGeom>
                  </pic:spPr>
                </pic:pic>
              </a:graphicData>
            </a:graphic>
          </wp:anchor>
        </w:drawing>
      </w:r>
      <w:r>
        <w:rPr>
          <w:rFonts w:eastAsia="Times" w:cs="Times New Roman"/>
          <w:b/>
          <w:bCs/>
          <w:i w:val="false"/>
          <w:iCs w:val="false"/>
          <w:color w:val="C9211E" w:themeShade="bf"/>
          <w:kern w:val="0"/>
          <w:sz w:val="16"/>
          <w:szCs w:val="20"/>
          <w:lang w:val="pt-BR" w:eastAsia="pt-BR" w:bidi="ar-SA"/>
        </w:rPr>
        <w:t>F</w:t>
      </w:r>
      <w:r>
        <w:rPr>
          <w:rFonts w:eastAsia="Times" w:cs="Times New Roman"/>
          <w:b/>
          <w:bCs/>
          <w:i w:val="false"/>
          <w:iCs w:val="false"/>
          <w:color w:val="C9211E" w:themeShade="bf"/>
          <w:kern w:val="0"/>
          <w:sz w:val="16"/>
          <w:szCs w:val="20"/>
          <w:lang w:val="pt-BR" w:eastAsia="pt-BR" w:bidi="ar-SA"/>
        </w:rPr>
        <w:t>igura 2.</w:t>
      </w:r>
      <w:r>
        <w:rPr>
          <w:rFonts w:eastAsia="Times" w:cs="Times New Roman"/>
          <w:b/>
          <w:bCs/>
          <w:i w:val="false"/>
          <w:iCs w:val="false"/>
          <w:color w:val="C9211E" w:themeShade="bf"/>
          <w:kern w:val="0"/>
          <w:sz w:val="16"/>
          <w:szCs w:val="20"/>
          <w:lang w:val="pt-BR" w:eastAsia="pt-BR" w:bidi="ar-SA"/>
        </w:rPr>
        <w:t>4</w:t>
      </w:r>
      <w:r>
        <w:rPr>
          <w:rFonts w:eastAsia="Times" w:cs="Times New Roman"/>
          <w:b/>
          <w:bCs/>
          <w:i w:val="false"/>
          <w:iCs w:val="false"/>
          <w:color w:val="C9211E" w:themeShade="bf"/>
          <w:kern w:val="0"/>
          <w:sz w:val="16"/>
          <w:szCs w:val="20"/>
          <w:lang w:val="pt-BR" w:eastAsia="pt-BR" w:bidi="ar-SA"/>
        </w:rPr>
        <w:t>:</w:t>
      </w:r>
      <w:r>
        <w:rPr>
          <w:rFonts w:eastAsia="Times" w:cs="Times New Roman"/>
          <w:b w:val="false"/>
          <w:bCs w:val="false"/>
          <w:i w:val="false"/>
          <w:iCs w:val="false"/>
          <w:color w:val="C9211E" w:themeShade="bf"/>
          <w:kern w:val="0"/>
          <w:sz w:val="16"/>
          <w:szCs w:val="20"/>
          <w:lang w:val="pt-BR" w:eastAsia="pt-BR" w:bidi="ar-SA"/>
        </w:rPr>
        <w:t xml:space="preserve"> </w:t>
      </w:r>
      <w:r>
        <w:rPr>
          <w:rFonts w:eastAsia="Times" w:cs="Times New Roman"/>
          <w:b w:val="false"/>
          <w:bCs w:val="false"/>
          <w:i w:val="false"/>
          <w:iCs w:val="false"/>
          <w:color w:val="C9211E" w:themeShade="bf"/>
          <w:kern w:val="0"/>
          <w:sz w:val="16"/>
          <w:szCs w:val="20"/>
          <w:lang w:val="pt-BR" w:eastAsia="pt-BR" w:bidi="ar-SA"/>
        </w:rPr>
        <w:t>Variância</w:t>
      </w:r>
      <w:r>
        <w:rPr>
          <w:rFonts w:eastAsia="Times" w:cs="Times New Roman"/>
          <w:b w:val="false"/>
          <w:bCs w:val="false"/>
          <w:i w:val="false"/>
          <w:iCs w:val="false"/>
          <w:color w:val="C9211E" w:themeShade="bf"/>
          <w:kern w:val="0"/>
          <w:sz w:val="16"/>
          <w:szCs w:val="20"/>
          <w:lang w:val="pt-BR" w:eastAsia="pt-BR" w:bidi="ar-SA"/>
        </w:rPr>
        <w:t xml:space="preserve"> das características do vinho tinto</w:t>
      </w:r>
    </w:p>
    <w:p>
      <w:pPr>
        <w:pStyle w:val="Ttulo4"/>
        <w:numPr>
          <w:ilvl w:val="0"/>
          <w:numId w:val="0"/>
        </w:numPr>
        <w:ind w:left="864" w:hanging="0"/>
        <w:jc w:val="both"/>
        <w:rPr/>
      </w:pP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[Realizar analise dos dados apresentados na figura 2.</w:t>
      </w: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4</w:t>
      </w: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w:t>
      </w:r>
    </w:p>
    <w:p>
      <w:pPr>
        <w:pStyle w:val="Normal"/>
        <w:numPr>
          <w:ilvl w:val="0"/>
          <w:numId w:val="0"/>
        </w:numPr>
        <w:ind w:hanging="0"/>
        <w:jc w:val="left"/>
        <w:rPr/>
      </w:pP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ab/>
      </w: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No próximo gráfico, da figura 2.5, é apresentado os resultados do maior valor de cada característica, com o objetivo de poder comparar com o menor valor de cada característica, sendo este valor apresentado na figura 2.6.</w:t>
      </w:r>
    </w:p>
    <w:p>
      <w:pPr>
        <w:pStyle w:val="Normal"/>
        <w:numPr>
          <w:ilvl w:val="0"/>
          <w:numId w:val="0"/>
        </w:numPr>
        <w:ind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
    </w:p>
    <w:p>
      <w:pPr>
        <w:pStyle w:val="Normal"/>
        <w:numPr>
          <w:ilvl w:val="0"/>
          <w:numId w:val="0"/>
        </w:numPr>
        <w:ind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00040" cy="540004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7"/>
                    <a:stretch>
                      <a:fillRect/>
                    </a:stretch>
                  </pic:blipFill>
                  <pic:spPr bwMode="auto">
                    <a:xfrm>
                      <a:off x="0" y="0"/>
                      <a:ext cx="5400040" cy="5400040"/>
                    </a:xfrm>
                    <a:prstGeom prst="rect">
                      <a:avLst/>
                    </a:prstGeom>
                  </pic:spPr>
                </pic:pic>
              </a:graphicData>
            </a:graphic>
          </wp:anchor>
        </w:drawing>
      </w:r>
    </w:p>
    <w:p>
      <w:pPr>
        <w:pStyle w:val="Normal"/>
        <w:numPr>
          <w:ilvl w:val="0"/>
          <w:numId w:val="0"/>
        </w:numPr>
        <w:ind w:left="864" w:hanging="0"/>
        <w:jc w:val="center"/>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ascii="Cambria" w:hAnsi="Cambria"/>
          <w:b/>
          <w:bCs/>
          <w:i w:val="false"/>
          <w:iCs w:val="false"/>
          <w:color w:val="C9211E" w:themeShade="bf"/>
          <w:kern w:val="0"/>
          <w:sz w:val="16"/>
          <w:szCs w:val="20"/>
          <w:shd w:fill="FFFFFF" w:val="clear"/>
          <w:lang w:val="pt-BR" w:eastAsia="pt-BR" w:bidi="ar-SA"/>
        </w:rPr>
        <w:t>Figura 2.</w:t>
      </w:r>
      <w:r>
        <w:rPr>
          <w:rFonts w:eastAsia="Times" w:cs="Times New Roman" w:ascii="Cambria" w:hAnsi="Cambria"/>
          <w:b/>
          <w:bCs/>
          <w:i w:val="false"/>
          <w:iCs w:val="false"/>
          <w:color w:val="C9211E" w:themeShade="bf"/>
          <w:kern w:val="0"/>
          <w:sz w:val="16"/>
          <w:szCs w:val="20"/>
          <w:shd w:fill="FFFFFF" w:val="clear"/>
          <w:lang w:val="pt-BR" w:eastAsia="pt-BR" w:bidi="ar-SA"/>
        </w:rPr>
        <w:t>5</w:t>
      </w:r>
      <w:r>
        <w:rPr>
          <w:rFonts w:eastAsia="Times" w:cs="Times New Roman" w:ascii="Cambria" w:hAnsi="Cambria"/>
          <w:b/>
          <w:bCs/>
          <w:i w:val="false"/>
          <w:iCs w:val="false"/>
          <w:color w:val="C9211E" w:themeShade="bf"/>
          <w:kern w:val="0"/>
          <w:sz w:val="16"/>
          <w:szCs w:val="20"/>
          <w:shd w:fill="FFFFFF" w:val="clear"/>
          <w:lang w:val="pt-BR" w:eastAsia="pt-BR" w:bidi="ar-SA"/>
        </w:rPr>
        <w:t>:</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 xml:space="preserve"> </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 xml:space="preserve">Maior </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das características do vinho tinto</w:t>
      </w:r>
    </w:p>
    <w:p>
      <w:pPr>
        <w:pStyle w:val="Ttulo4"/>
        <w:numPr>
          <w:ilvl w:val="0"/>
          <w:numId w:val="0"/>
        </w:numPr>
        <w:ind w:left="864" w:hanging="0"/>
        <w:jc w:val="both"/>
        <w:rPr/>
      </w:pP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[Realizar analise dos dados apresentados na figura 2.</w:t>
      </w: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5</w:t>
      </w: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w:t>
      </w:r>
    </w:p>
    <w:p>
      <w:pPr>
        <w:pStyle w:val="Normal"/>
        <w:numPr>
          <w:ilvl w:val="0"/>
          <w:numId w:val="0"/>
        </w:numPr>
        <w:ind w:left="864"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tab/>
        <w:t>O gráfico a seguir apresenta os menores valores das características, visando realizar a comparação com os m</w:t>
      </w: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t>aior valor.</w:t>
      </w:r>
    </w:p>
    <w:p>
      <w:pPr>
        <w:pStyle w:val="Normal"/>
        <w:numPr>
          <w:ilvl w:val="0"/>
          <w:numId w:val="0"/>
        </w:numPr>
        <w:ind w:left="864" w:hanging="0"/>
        <w:jc w:val="center"/>
        <w:rPr>
          <w:rFonts w:ascii="Calibri" w:hAnsi="Calibri" w:eastAsia="Times" w:cs="Times New Roman"/>
          <w:i w:val="false"/>
          <w:i w:val="false"/>
          <w:iCs w:val="false"/>
          <w:color w:val="C9211E" w:themeShade="bf"/>
          <w:kern w:val="0"/>
          <w:sz w:val="16"/>
          <w:szCs w:val="20"/>
          <w:lang w:val="pt-BR" w:eastAsia="pt-BR" w:bidi="ar-SA"/>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0040" cy="540004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8"/>
                    <a:stretch>
                      <a:fillRect/>
                    </a:stretch>
                  </pic:blipFill>
                  <pic:spPr bwMode="auto">
                    <a:xfrm>
                      <a:off x="0" y="0"/>
                      <a:ext cx="5400040" cy="5400040"/>
                    </a:xfrm>
                    <a:prstGeom prst="rect">
                      <a:avLst/>
                    </a:prstGeom>
                  </pic:spPr>
                </pic:pic>
              </a:graphicData>
            </a:graphic>
          </wp:anchor>
        </w:drawing>
      </w:r>
      <w:r>
        <w:rPr>
          <w:rFonts w:eastAsia="Times" w:cs="Times New Roman" w:ascii="Cambria" w:hAnsi="Cambria"/>
          <w:b/>
          <w:bCs/>
          <w:i w:val="false"/>
          <w:iCs w:val="false"/>
          <w:color w:val="C9211E" w:themeShade="bf"/>
          <w:kern w:val="0"/>
          <w:sz w:val="16"/>
          <w:szCs w:val="20"/>
          <w:shd w:fill="FFFFFF" w:val="clear"/>
          <w:lang w:val="pt-BR" w:eastAsia="pt-BR" w:bidi="ar-SA"/>
        </w:rPr>
        <w:t>F</w:t>
      </w:r>
      <w:r>
        <w:rPr>
          <w:rFonts w:eastAsia="Times" w:cs="Times New Roman" w:ascii="Cambria" w:hAnsi="Cambria"/>
          <w:b/>
          <w:bCs/>
          <w:i w:val="false"/>
          <w:iCs w:val="false"/>
          <w:color w:val="C9211E" w:themeShade="bf"/>
          <w:kern w:val="0"/>
          <w:sz w:val="16"/>
          <w:szCs w:val="20"/>
          <w:shd w:fill="FFFFFF" w:val="clear"/>
          <w:lang w:val="pt-BR" w:eastAsia="pt-BR" w:bidi="ar-SA"/>
        </w:rPr>
        <w:t>igura 2.</w:t>
      </w:r>
      <w:r>
        <w:rPr>
          <w:rFonts w:eastAsia="Times" w:cs="Times New Roman" w:ascii="Cambria" w:hAnsi="Cambria"/>
          <w:b/>
          <w:bCs/>
          <w:i w:val="false"/>
          <w:iCs w:val="false"/>
          <w:color w:val="C9211E" w:themeShade="bf"/>
          <w:kern w:val="0"/>
          <w:sz w:val="16"/>
          <w:szCs w:val="20"/>
          <w:shd w:fill="FFFFFF" w:val="clear"/>
          <w:lang w:val="pt-BR" w:eastAsia="pt-BR" w:bidi="ar-SA"/>
        </w:rPr>
        <w:t>6</w:t>
      </w:r>
      <w:r>
        <w:rPr>
          <w:rFonts w:eastAsia="Times" w:cs="Times New Roman" w:ascii="Cambria" w:hAnsi="Cambria"/>
          <w:b/>
          <w:bCs/>
          <w:i w:val="false"/>
          <w:iCs w:val="false"/>
          <w:color w:val="C9211E" w:themeShade="bf"/>
          <w:kern w:val="0"/>
          <w:sz w:val="16"/>
          <w:szCs w:val="20"/>
          <w:shd w:fill="FFFFFF" w:val="clear"/>
          <w:lang w:val="pt-BR" w:eastAsia="pt-BR" w:bidi="ar-SA"/>
        </w:rPr>
        <w:t>:</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 xml:space="preserve"> </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 xml:space="preserve">Maior </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das características do vinho tinto</w:t>
      </w:r>
    </w:p>
    <w:p>
      <w:pPr>
        <w:pStyle w:val="Ttulo4"/>
        <w:numPr>
          <w:ilvl w:val="0"/>
          <w:numId w:val="0"/>
        </w:numPr>
        <w:ind w:left="864" w:hanging="0"/>
        <w:jc w:val="both"/>
        <w:rPr/>
      </w:pP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[Realizar analise dos dados apresentados na figura 2.</w:t>
      </w: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6</w:t>
      </w: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w:t>
      </w:r>
    </w:p>
    <w:p>
      <w:pPr>
        <w:pStyle w:val="Normal"/>
        <w:numPr>
          <w:ilvl w:val="0"/>
          <w:numId w:val="0"/>
        </w:numPr>
        <w:ind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Dispersão e Correlação dos Dados</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t>[Apresentar os gráficos de dispersão e e a correlação dos dados]</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BloxPlot</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t>[Apresentar gráficos Bloxplot]</w:t>
      </w:r>
    </w:p>
    <w:p>
      <w:pPr>
        <w:pStyle w:val="Ttulo3"/>
        <w:jc w:val="both"/>
        <w:rPr/>
      </w:pPr>
      <w:bookmarkStart w:id="10" w:name="_Toc304754464"/>
      <w:bookmarkStart w:id="11" w:name="_Toc462845647"/>
      <w:bookmarkStart w:id="12" w:name="_Toc40037899"/>
      <w:r>
        <w:rPr>
          <w:rFonts w:eastAsia="" w:cs="" w:cstheme="majorBidi" w:eastAsiaTheme="majorEastAsia"/>
          <w:b/>
          <w:bCs/>
          <w:i/>
          <w:color w:val="365F91" w:themeColor="accent1" w:themeShade="bf"/>
          <w:sz w:val="28"/>
          <w:szCs w:val="26"/>
        </w:rPr>
        <w:t>Análise de Dados de Vinho</w:t>
      </w:r>
      <w:bookmarkEnd w:id="10"/>
      <w:bookmarkEnd w:id="11"/>
      <w:bookmarkEnd w:id="12"/>
      <w:r>
        <w:rPr>
          <w:rFonts w:eastAsia="" w:cs="" w:cstheme="majorBidi" w:eastAsiaTheme="majorEastAsia"/>
          <w:b/>
          <w:bCs/>
          <w:i/>
          <w:color w:val="365F91" w:themeColor="accent1" w:themeShade="bf"/>
          <w:sz w:val="28"/>
          <w:szCs w:val="26"/>
        </w:rPr>
        <w:t xml:space="preserve"> Branco</w:t>
      </w:r>
    </w:p>
    <w:p>
      <w:pPr>
        <w:pStyle w:val="Descrio"/>
        <w:rPr>
          <w:lang w:val="pt-BR"/>
        </w:rPr>
      </w:pPr>
      <w:r>
        <w:rPr>
          <w:lang w:val="pt-BR"/>
        </w:rPr>
        <w:t>[</w:t>
      </w:r>
      <w:r>
        <w:rPr>
          <w:rFonts w:eastAsia="Times" w:cs="Times New Roman"/>
          <w:sz w:val="16"/>
          <w:szCs w:val="20"/>
          <w:lang w:val="pt-BR" w:eastAsia="pt-BR"/>
        </w:rPr>
        <w:t>Apresenta os resultados de vinho branco.</w:t>
      </w:r>
      <w:r>
        <w:rPr>
          <w:lang w:val="pt-BR"/>
        </w:rPr>
        <w:t>]</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Estatísticas</w:t>
      </w:r>
    </w:p>
    <w:p>
      <w:pPr>
        <w:pStyle w:val="Normal"/>
        <w:jc w:val="both"/>
        <w:rPr>
          <w:rFonts w:ascii="Calibri" w:hAnsi="Calibri" w:eastAsia="Times" w:cs="Times New Roman"/>
          <w:color w:val="C9211E"/>
          <w:sz w:val="16"/>
          <w:szCs w:val="20"/>
          <w:lang w:val="pt-BR" w:eastAsia="pt-BR"/>
        </w:rPr>
      </w:pPr>
      <w:r>
        <w:rPr>
          <w:rFonts w:eastAsia="Times" w:cs="Times New Roman"/>
          <w:b w:val="false"/>
          <w:bCs w:val="false"/>
          <w:i w:val="false"/>
          <w:iCs w:val="false"/>
          <w:color w:val="C9211E" w:themeShade="bf"/>
          <w:sz w:val="16"/>
          <w:szCs w:val="20"/>
          <w:lang w:val="pt-BR" w:eastAsia="pt-BR"/>
        </w:rPr>
        <w:t>[Apresentar dados estatísticos, como média, mediana, desvio padrão, etc.]</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Dispersão e Correlação dos Dados</w:t>
      </w:r>
    </w:p>
    <w:p>
      <w:pPr>
        <w:pStyle w:val="Normal"/>
        <w:jc w:val="both"/>
        <w:rPr>
          <w:color w:val="auto"/>
        </w:rPr>
      </w:pPr>
      <w:r>
        <w:rPr>
          <w:rFonts w:eastAsia="Times" w:cs="Times New Roman"/>
          <w:b w:val="false"/>
          <w:bCs w:val="false"/>
          <w:i w:val="false"/>
          <w:iCs w:val="false"/>
          <w:color w:val="auto" w:themeShade="bf"/>
          <w:sz w:val="16"/>
          <w:szCs w:val="20"/>
          <w:lang w:val="pt-BR" w:eastAsia="pt-BR"/>
        </w:rPr>
        <w:t>[Apresentar os gráficos de dispersão e e a correlação dos dados]</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BloxPlot</w:t>
      </w:r>
    </w:p>
    <w:p>
      <w:pPr>
        <w:pStyle w:val="Normal"/>
        <w:jc w:val="both"/>
        <w:rPr/>
      </w:pPr>
      <w:r>
        <w:rPr>
          <w:rFonts w:eastAsia="Times" w:cs="Times New Roman"/>
          <w:b w:val="false"/>
          <w:bCs w:val="false"/>
          <w:i w:val="false"/>
          <w:iCs w:val="false"/>
          <w:color w:val="auto" w:themeShade="bf"/>
          <w:sz w:val="16"/>
          <w:szCs w:val="20"/>
          <w:lang w:val="pt-BR" w:eastAsia="pt-BR"/>
        </w:rPr>
        <w:t>[Apresentar gráficos Bloxplot]</w:t>
      </w:r>
    </w:p>
    <w:p>
      <w:pPr>
        <w:pStyle w:val="Normal"/>
        <w:rPr/>
      </w:pPr>
      <w:r>
        <w:rPr/>
      </w:r>
    </w:p>
    <w:p>
      <w:pPr>
        <w:pStyle w:val="Ttulo2"/>
        <w:rPr>
          <w:rFonts w:ascii="Cambria" w:hAnsi="Cambria" w:eastAsia="" w:cs="" w:asciiTheme="majorHAnsi" w:cstheme="majorBidi" w:eastAsiaTheme="majorEastAsia" w:hAnsiTheme="majorHAnsi"/>
          <w:b/>
          <w:b/>
          <w:bCs/>
          <w:i/>
          <w:i/>
          <w:color w:val="365F91" w:themeColor="accent1" w:themeShade="bf"/>
          <w:sz w:val="28"/>
          <w:szCs w:val="26"/>
        </w:rPr>
      </w:pPr>
      <w:bookmarkStart w:id="13" w:name="_Toc40037902"/>
      <w:bookmarkStart w:id="14" w:name="_Toc304754465"/>
      <w:bookmarkStart w:id="15" w:name="_Toc462845648"/>
      <w:r>
        <w:rPr>
          <w:rFonts w:eastAsia="" w:cs="" w:cstheme="majorBidi" w:eastAsiaTheme="majorEastAsia"/>
          <w:b/>
          <w:bCs/>
          <w:i/>
          <w:color w:val="365F91" w:themeColor="accent1" w:themeShade="bf"/>
          <w:sz w:val="28"/>
          <w:szCs w:val="26"/>
        </w:rPr>
        <w:t>D</w:t>
      </w:r>
      <w:bookmarkEnd w:id="13"/>
      <w:bookmarkEnd w:id="14"/>
      <w:bookmarkEnd w:id="15"/>
      <w:r>
        <w:rPr>
          <w:rFonts w:eastAsia="" w:cs="" w:cstheme="majorBidi" w:eastAsiaTheme="majorEastAsia"/>
          <w:b/>
          <w:bCs/>
          <w:i/>
          <w:color w:val="365F91" w:themeColor="accent1" w:themeShade="bf"/>
          <w:sz w:val="28"/>
          <w:szCs w:val="26"/>
        </w:rPr>
        <w:t xml:space="preserve">ata Mining </w:t>
      </w:r>
    </w:p>
    <w:p>
      <w:pPr>
        <w:pStyle w:val="Descrio"/>
        <w:rPr>
          <w:lang w:val="pt-BR"/>
        </w:rPr>
      </w:pPr>
      <w:r>
        <w:rPr>
          <w:lang w:val="pt-BR"/>
        </w:rPr>
        <w:t>[</w:t>
      </w:r>
      <w:r>
        <w:rPr>
          <w:rFonts w:eastAsia="Times" w:cs="Times New Roman"/>
          <w:sz w:val="16"/>
          <w:szCs w:val="20"/>
          <w:lang w:val="pt-BR" w:eastAsia="pt-BR"/>
        </w:rPr>
        <w:t>Apresentar resultados coletados através da aplicação de técnicas de data mining]</w:t>
      </w:r>
    </w:p>
    <w:p>
      <w:pPr>
        <w:pStyle w:val="Descrio"/>
        <w:rPr>
          <w:lang w:val="pt-BR"/>
        </w:rPr>
      </w:pPr>
      <w:r>
        <w:rPr>
          <w:lang w:val="pt-BR"/>
        </w:rPr>
      </w:r>
    </w:p>
    <w:p>
      <w:pPr>
        <w:pStyle w:val="Ttulo3"/>
        <w:jc w:val="both"/>
        <w:rPr>
          <w:rFonts w:ascii="Cambria" w:hAnsi="Cambria" w:eastAsia="" w:cs="" w:asciiTheme="majorHAnsi" w:cstheme="majorBidi" w:eastAsiaTheme="majorEastAsia" w:hAnsiTheme="majorHAnsi"/>
          <w:b/>
          <w:b/>
          <w:bCs/>
          <w:i/>
          <w:i/>
          <w:color w:val="365F91" w:themeColor="accent1" w:themeShade="bf"/>
          <w:sz w:val="28"/>
          <w:szCs w:val="26"/>
        </w:rPr>
      </w:pPr>
      <w:bookmarkStart w:id="16" w:name="_Toc400379021"/>
      <w:bookmarkStart w:id="17" w:name="_Toc3047544651"/>
      <w:bookmarkStart w:id="18" w:name="_Toc4628456481"/>
      <w:r>
        <w:rPr>
          <w:rFonts w:eastAsia="" w:cs="" w:cstheme="majorBidi" w:eastAsiaTheme="majorEastAsia"/>
          <w:b/>
          <w:bCs/>
          <w:i/>
          <w:color w:val="365F91" w:themeColor="accent1" w:themeShade="bf"/>
          <w:sz w:val="28"/>
          <w:szCs w:val="26"/>
        </w:rPr>
        <w:t>D</w:t>
      </w:r>
      <w:bookmarkEnd w:id="16"/>
      <w:bookmarkEnd w:id="17"/>
      <w:bookmarkEnd w:id="18"/>
      <w:r>
        <w:rPr>
          <w:rFonts w:eastAsia="" w:cs="" w:cstheme="majorBidi" w:eastAsiaTheme="majorEastAsia"/>
          <w:b/>
          <w:bCs/>
          <w:i/>
          <w:color w:val="365F91" w:themeColor="accent1" w:themeShade="bf"/>
          <w:sz w:val="28"/>
          <w:szCs w:val="26"/>
        </w:rPr>
        <w:t>ata Mining dos Dados de Vinho Tinto</w:t>
      </w:r>
    </w:p>
    <w:p>
      <w:pPr>
        <w:pStyle w:val="Normal"/>
        <w:jc w:val="both"/>
        <w:rPr/>
      </w:pPr>
      <w:r>
        <w:rPr/>
      </w:r>
    </w:p>
    <w:p>
      <w:pPr>
        <w:pStyle w:val="Normal"/>
        <w:jc w:val="both"/>
        <w:rPr/>
      </w:pPr>
      <w:r>
        <w:rPr/>
      </w:r>
    </w:p>
    <w:p>
      <w:pPr>
        <w:pStyle w:val="Normal"/>
        <w:jc w:val="both"/>
        <w:rPr/>
      </w:pPr>
      <w:r>
        <w:rPr/>
      </w:r>
    </w:p>
    <w:p>
      <w:pPr>
        <w:pStyle w:val="Ttulo3"/>
        <w:jc w:val="both"/>
        <w:rPr/>
      </w:pPr>
      <w:bookmarkStart w:id="19" w:name="_Toc4003790211"/>
      <w:bookmarkStart w:id="20" w:name="_Toc30475446511"/>
      <w:bookmarkStart w:id="21" w:name="_Toc46284564811"/>
      <w:r>
        <w:rPr>
          <w:rFonts w:eastAsia="" w:cs="" w:cstheme="majorBidi" w:eastAsiaTheme="majorEastAsia"/>
          <w:b/>
          <w:bCs/>
          <w:i/>
          <w:color w:val="365F91" w:themeColor="accent1" w:themeShade="bf"/>
          <w:sz w:val="28"/>
          <w:szCs w:val="26"/>
        </w:rPr>
        <w:t>D</w:t>
      </w:r>
      <w:bookmarkEnd w:id="19"/>
      <w:bookmarkEnd w:id="20"/>
      <w:bookmarkEnd w:id="21"/>
      <w:r>
        <w:rPr>
          <w:rFonts w:eastAsia="" w:cs="" w:cstheme="majorBidi" w:eastAsiaTheme="majorEastAsia"/>
          <w:b/>
          <w:bCs/>
          <w:i/>
          <w:color w:val="365F91" w:themeColor="accent1" w:themeShade="bf"/>
          <w:sz w:val="28"/>
          <w:szCs w:val="26"/>
        </w:rPr>
        <w:t>ata Mining dos Dados de Vinho Branco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675" w:type="dxa"/>
        <w:jc w:val="left"/>
        <w:tblInd w:w="0" w:type="dxa"/>
        <w:tblLayout w:type="fixed"/>
        <w:tblCellMar>
          <w:top w:w="0" w:type="dxa"/>
          <w:left w:w="28" w:type="dxa"/>
          <w:bottom w:w="0" w:type="dxa"/>
          <w:right w:w="5" w:type="dxa"/>
        </w:tblCellMar>
        <w:tblLook w:val="0000" w:noHBand="0" w:noVBand="0" w:firstColumn="0" w:lastRow="0" w:lastColumn="0" w:firstRow="0"/>
      </w:tblPr>
      <w:tblGrid>
        <w:gridCol w:w="2435"/>
        <w:gridCol w:w="4681"/>
        <w:gridCol w:w="1559"/>
      </w:tblGrid>
      <w:tr>
        <w:trPr>
          <w:trHeight w:val="377" w:hRule="atLeast"/>
        </w:trPr>
        <w:tc>
          <w:tcPr>
            <w:tcW w:w="8675" w:type="dxa"/>
            <w:gridSpan w:val="3"/>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Aprovações</w:t>
            </w:r>
          </w:p>
        </w:tc>
      </w:tr>
      <w:tr>
        <w:trPr>
          <w:trHeight w:val="283" w:hRule="atLeast"/>
        </w:trPr>
        <w:tc>
          <w:tcPr>
            <w:tcW w:w="2435"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Participante</w:t>
            </w:r>
          </w:p>
        </w:tc>
        <w:tc>
          <w:tcPr>
            <w:tcW w:w="4681"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Assinatura</w:t>
            </w:r>
          </w:p>
        </w:tc>
        <w:tc>
          <w:tcPr>
            <w:tcW w:w="1559"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Data</w:t>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pPr>
            <w:r>
              <w:rPr/>
              <w:t>Patrocinador do Projeto</w:t>
            </w:r>
          </w:p>
        </w:tc>
        <w:tc>
          <w:tcPr>
            <w:tcW w:w="468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c>
          <w:tcPr>
            <w:tcW w:w="15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pPr>
            <w:r>
              <w:rPr/>
              <w:t>Gerente do Projeto</w:t>
            </w:r>
          </w:p>
        </w:tc>
        <w:tc>
          <w:tcPr>
            <w:tcW w:w="468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c>
          <w:tcPr>
            <w:tcW w:w="15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r>
    </w:tbl>
    <w:p>
      <w:pPr>
        <w:pStyle w:val="Normal"/>
        <w:rPr/>
      </w:pPr>
      <w:r>
        <w:rPr/>
      </w:r>
    </w:p>
    <w:p>
      <w:pPr>
        <w:pStyle w:val="Normal"/>
        <w:rPr/>
      </w:pPr>
      <w:r>
        <w:rPr/>
      </w:r>
    </w:p>
    <w:sectPr>
      <w:headerReference w:type="default" r:id="rId9"/>
      <w:footerReference w:type="default" r:id="rId10"/>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Open Sans">
    <w:altName w:val="sans-serif"/>
    <w:charset w:val="01"/>
    <w:family w:val="roman"/>
    <w:pitch w:val="variable"/>
  </w:font>
  <w:font w:name="roboto">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4251"/>
      <w:gridCol w:w="4252"/>
    </w:tblGrid>
    <w:tr>
      <w:trPr/>
      <w:tc>
        <w:tcPr>
          <w:tcW w:w="4251" w:type="dxa"/>
          <w:tcBorders>
            <w:top w:val="single" w:sz="4" w:space="0" w:color="000000"/>
          </w:tcBorders>
          <w:vAlign w:val="center"/>
        </w:tcPr>
        <w:p>
          <w:pPr>
            <w:pStyle w:val="Rodap"/>
            <w:widowControl w:val="false"/>
            <w:spacing w:before="120" w:after="120"/>
            <w:rPr>
              <w:color w:val="244061" w:themeColor="accent1" w:themeShade="80"/>
            </w:rPr>
          </w:pPr>
          <w:r>
            <w:rPr>
              <w:color w:val="244061"/>
            </w:rPr>
            <w:fldChar w:fldCharType="begin"/>
          </w:r>
          <w:r>
            <w:rPr>
              <w:color w:val="244061"/>
            </w:rPr>
            <w:instrText> FILENAME </w:instrText>
          </w:r>
          <w:r>
            <w:rPr>
              <w:color w:val="244061"/>
            </w:rPr>
            <w:fldChar w:fldCharType="separate"/>
          </w:r>
          <w:r>
            <w:rPr>
              <w:color w:val="244061"/>
            </w:rPr>
            <w:t>Doccumentacao_Resultados.docx</w:t>
          </w:r>
          <w:r>
            <w:rPr>
              <w:color w:val="244061"/>
            </w:rPr>
            <w:fldChar w:fldCharType="end"/>
          </w:r>
        </w:p>
      </w:tc>
      <w:tc>
        <w:tcPr>
          <w:tcW w:w="4252" w:type="dxa"/>
          <w:tcBorders>
            <w:top w:val="single" w:sz="4" w:space="0" w:color="000000"/>
          </w:tcBorders>
          <w:vAlign w:val="center"/>
        </w:tcPr>
        <w:p>
          <w:pPr>
            <w:pStyle w:val="Rodap"/>
            <w:widowControl w:val="false"/>
            <w:spacing w:before="120" w:after="120"/>
            <w:jc w:val="right"/>
            <w:rPr>
              <w:color w:val="244061" w:themeColor="accent1" w:themeShade="80"/>
            </w:rPr>
          </w:pPr>
          <w:r>
            <w:rPr>
              <w:color w:val="244061" w:themeColor="accent1" w:themeShade="80"/>
            </w:rPr>
            <w:t xml:space="preserve">Página </w:t>
          </w:r>
          <w:r>
            <w:rPr>
              <w:color w:val="244061"/>
            </w:rPr>
            <w:fldChar w:fldCharType="begin"/>
          </w:r>
          <w:r>
            <w:rPr>
              <w:color w:val="244061"/>
            </w:rPr>
            <w:instrText> PAGE </w:instrText>
          </w:r>
          <w:r>
            <w:rPr>
              <w:color w:val="244061"/>
            </w:rPr>
            <w:fldChar w:fldCharType="separate"/>
          </w:r>
          <w:r>
            <w:rPr>
              <w:color w:val="244061"/>
            </w:rPr>
            <w:t>12</w:t>
          </w:r>
          <w:r>
            <w:rPr>
              <w:color w:val="244061"/>
            </w:rPr>
            <w:fldChar w:fldCharType="end"/>
          </w:r>
          <w:r>
            <w:rPr>
              <w:color w:val="244061" w:themeColor="accent1" w:themeShade="80"/>
            </w:rPr>
            <w:t xml:space="preserve"> de </w:t>
          </w:r>
          <w:r>
            <w:rPr>
              <w:color w:val="244061"/>
            </w:rPr>
            <w:fldChar w:fldCharType="begin"/>
          </w:r>
          <w:r>
            <w:rPr>
              <w:color w:val="244061"/>
            </w:rPr>
            <w:instrText> NUMPAGES </w:instrText>
          </w:r>
          <w:r>
            <w:rPr>
              <w:color w:val="244061"/>
            </w:rPr>
            <w:fldChar w:fldCharType="separate"/>
          </w:r>
          <w:r>
            <w:rPr>
              <w:color w:val="244061"/>
            </w:rPr>
            <w:t>12</w:t>
          </w:r>
          <w:r>
            <w:rPr>
              <w:color w:val="244061"/>
            </w:rPr>
            <w:fldChar w:fldCharType="end"/>
          </w:r>
        </w:p>
      </w:tc>
    </w:tr>
    <w:tr>
      <w:trPr/>
      <w:tc>
        <w:tcPr>
          <w:tcW w:w="4251" w:type="dxa"/>
          <w:tcBorders/>
          <w:vAlign w:val="center"/>
        </w:tcPr>
        <w:sdt>
          <w:sdtPr>
            <w:text/>
            <w:id w:val="1802319597"/>
            <w:dataBinding w:prefixMappings="xmlns:ns0='http://schemas.openxmlformats.org/officeDocument/2006/extended-properties' " w:xpath="/ns0:Properties[1]/ns0:Company[1]" w:storeItemID="{6668398D-A668-4E3E-A5EB-62B293D839F1}"/>
            <w:alias w:val="Company"/>
          </w:sdtPr>
          <w:sdtContent>
            <w:p>
              <w:pPr>
                <w:pStyle w:val="Rodap"/>
                <w:widowControl w:val="false"/>
                <w:spacing w:before="120" w:after="120"/>
                <w:rPr>
                  <w:rFonts w:ascii="Calibri" w:hAnsi="Calibri"/>
                  <w:color w:val="244061" w:themeColor="accent1" w:themeShade="80"/>
                </w:rPr>
              </w:pPr>
              <w:r>
                <w:rPr>
                  <w:color w:val="244061" w:themeColor="accent1" w:themeShade="80"/>
                </w:rPr>
                <w:t>Documentação dos Resultados</w:t>
              </w:r>
            </w:p>
          </w:sdtContent>
        </w:sdt>
      </w:tc>
      <w:tc>
        <w:tcPr>
          <w:tcW w:w="4252" w:type="dxa"/>
          <w:tcBorders/>
          <w:vAlign w:val="center"/>
        </w:tcPr>
        <w:sdt>
          <w:sdtPr>
            <w:text/>
            <w:id w:val="1999718169"/>
            <w:dataBinding w:prefixMappings="xmlns:ns0='http://purl.org/dc/elements/1.1/' xmlns:ns1='http://schemas.openxmlformats.org/package/2006/metadata/core-properties' " w:xpath="/ns1:coreProperties[1]/ns0:description[1]" w:storeItemID="{6C3C8BC8-F283-45AE-878A-BAB7291924A1}"/>
            <w:alias w:val="Comments"/>
          </w:sdtPr>
          <w:sdtContent>
            <w:p>
              <w:pPr>
                <w:pStyle w:val="Rodap"/>
                <w:widowControl w:val="false"/>
                <w:spacing w:before="120" w:after="120"/>
                <w:jc w:val="right"/>
                <w:rPr>
                  <w:color w:val="244061" w:themeColor="accent1" w:themeShade="80"/>
                </w:rPr>
              </w:pPr>
              <w:r>
                <w:rPr>
                  <w:color w:val="244061" w:themeColor="accent1" w:themeShade="80"/>
                </w:rPr>
                <w:t>https://github.com/felipeaugustosm/DCWine.git</w:t>
              </w:r>
            </w:p>
          </w:sdtContent>
        </w:sdt>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48"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8448"/>
    </w:tblGrid>
    <w:tr>
      <w:trPr>
        <w:trHeight w:val="567" w:hRule="atLeast"/>
      </w:trPr>
      <w:tc>
        <w:tcPr>
          <w:tcW w:w="8448" w:type="dxa"/>
          <w:tcBorders/>
          <w:vAlign w:val="center"/>
        </w:tcPr>
        <w:p>
          <w:pPr>
            <w:pStyle w:val="Cabealho"/>
            <w:widowControl w:val="false"/>
            <w:suppressAutoHyphens w:val="true"/>
            <w:spacing w:before="0" w:after="0"/>
            <w:jc w:val="both"/>
            <w:rPr>
              <w:rFonts w:ascii="Calibri" w:hAnsi="Calibri" w:eastAsia="Times" w:cs="Times New Roman"/>
              <w:kern w:val="0"/>
              <w:szCs w:val="20"/>
              <w:lang w:val="pt-BR" w:eastAsia="pt-BR" w:bidi="ar-SA"/>
            </w:rPr>
          </w:pPr>
          <w:r>
            <w:rPr>
              <w:rFonts w:eastAsia="Times" w:cs="Times New Roman"/>
              <w:kern w:val="0"/>
              <w:szCs w:val="20"/>
              <w:lang w:val="pt-BR" w:eastAsia="pt-BR" w:bidi="ar-SA"/>
            </w:rPr>
            <w:t>Documentação dos Resultados</w:t>
          </w:r>
        </w:p>
      </w:tc>
    </w:tr>
    <w:tr>
      <w:trPr>
        <w:trHeight w:val="567" w:hRule="atLeast"/>
      </w:trPr>
      <w:tc>
        <w:tcPr>
          <w:tcW w:w="8448" w:type="dxa"/>
          <w:tcBorders/>
          <w:vAlign w:val="center"/>
        </w:tcPr>
        <w:p>
          <w:pPr>
            <w:pStyle w:val="Cabealho"/>
            <w:widowControl w:val="false"/>
            <w:suppressAutoHyphens w:val="true"/>
            <w:spacing w:before="0" w:after="0"/>
            <w:jc w:val="both"/>
            <w:rPr>
              <w:sz w:val="22"/>
            </w:rPr>
          </w:pPr>
          <w:r>
            <w:rPr>
              <w:rFonts w:eastAsia="Times" w:cs="Times New Roman"/>
              <w:kern w:val="0"/>
              <w:szCs w:val="20"/>
              <w:lang w:val="pt-BR" w:eastAsia="pt-BR" w:bidi="ar-SA"/>
            </w:rPr>
            <w:t>Análise de Dados sobre Vinhos Branco e Tintos</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579b"/>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Heading1Char"/>
    <w:uiPriority w:val="9"/>
    <w:qFormat/>
    <w:rsid w:val="00980543"/>
    <w:pPr>
      <w:keepNext w:val="true"/>
      <w:keepLines/>
      <w:numPr>
        <w:ilvl w:val="0"/>
        <w:numId w:val="1"/>
      </w:numPr>
      <w:spacing w:before="120" w:after="0"/>
      <w:outlineLvl w:val="0"/>
    </w:pPr>
    <w:rPr>
      <w:rFonts w:ascii="Cambria" w:hAnsi="Cambria" w:eastAsia="" w:cs="" w:asciiTheme="majorHAnsi" w:cstheme="majorBidi" w:eastAsiaTheme="majorEastAsia" w:hAnsiTheme="majorHAnsi"/>
      <w:b/>
      <w:bCs/>
      <w:color w:val="365F91" w:themeColor="accent1" w:themeShade="bf"/>
      <w:sz w:val="28"/>
      <w:szCs w:val="28"/>
      <w:u w:val="single"/>
    </w:rPr>
  </w:style>
  <w:style w:type="paragraph" w:styleId="Ttulo2">
    <w:name w:val="Heading 2"/>
    <w:basedOn w:val="Normal"/>
    <w:next w:val="Normal"/>
    <w:link w:val="Heading2Char"/>
    <w:autoRedefine/>
    <w:uiPriority w:val="9"/>
    <w:unhideWhenUsed/>
    <w:qFormat/>
    <w:rsid w:val="00373b2e"/>
    <w:pPr>
      <w:keepNext w:val="true"/>
      <w:numPr>
        <w:ilvl w:val="1"/>
        <w:numId w:val="1"/>
      </w:numPr>
      <w:jc w:val="both"/>
      <w:outlineLvl w:val="1"/>
    </w:pPr>
    <w:rPr>
      <w:rFonts w:ascii="Cambria" w:hAnsi="Cambria" w:eastAsia="" w:cs="" w:asciiTheme="majorHAnsi" w:cstheme="majorBidi" w:eastAsiaTheme="majorEastAsia" w:hAnsiTheme="majorHAnsi"/>
      <w:b/>
      <w:bCs/>
      <w:i/>
      <w:color w:val="365F91" w:themeColor="accent1" w:themeShade="bf"/>
      <w:sz w:val="28"/>
      <w:szCs w:val="26"/>
    </w:rPr>
  </w:style>
  <w:style w:type="paragraph" w:styleId="Ttulo3">
    <w:name w:val="Heading 3"/>
    <w:basedOn w:val="Normal"/>
    <w:next w:val="Normal"/>
    <w:link w:val="Heading3Char"/>
    <w:uiPriority w:val="9"/>
    <w:unhideWhenUsed/>
    <w:qFormat/>
    <w:rsid w:val="004b60f1"/>
    <w:pPr>
      <w:keepNext w:val="true"/>
      <w:keepLines/>
      <w:numPr>
        <w:ilvl w:val="2"/>
        <w:numId w:val="1"/>
      </w:numPr>
      <w:spacing w:before="120" w:after="0"/>
      <w:outlineLvl w:val="2"/>
    </w:pPr>
    <w:rPr>
      <w:rFonts w:ascii="Cambria" w:hAnsi="Cambria" w:eastAsia="" w:cs="" w:asciiTheme="majorHAnsi" w:cstheme="majorBidi" w:eastAsiaTheme="majorEastAsia" w:hAnsiTheme="majorHAnsi"/>
      <w:b/>
      <w:bCs/>
      <w:color w:val="365F91" w:themeColor="accent1" w:themeShade="bf"/>
      <w:sz w:val="28"/>
    </w:rPr>
  </w:style>
  <w:style w:type="paragraph" w:styleId="Ttulo4">
    <w:name w:val="Heading 4"/>
    <w:basedOn w:val="Normal"/>
    <w:next w:val="Normal"/>
    <w:link w:val="Heading4Char"/>
    <w:uiPriority w:val="9"/>
    <w:semiHidden/>
    <w:unhideWhenUsed/>
    <w:qFormat/>
    <w:rsid w:val="00f02f69"/>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Heading5Char"/>
    <w:uiPriority w:val="9"/>
    <w:semiHidden/>
    <w:unhideWhenUsed/>
    <w:qFormat/>
    <w:rsid w:val="00f02f69"/>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Heading6Char"/>
    <w:uiPriority w:val="9"/>
    <w:semiHidden/>
    <w:unhideWhenUsed/>
    <w:qFormat/>
    <w:rsid w:val="00373b2e"/>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Ttulo7">
    <w:name w:val="Heading 7"/>
    <w:basedOn w:val="Normal"/>
    <w:next w:val="Normal"/>
    <w:link w:val="Heading7Char"/>
    <w:uiPriority w:val="9"/>
    <w:semiHidden/>
    <w:unhideWhenUsed/>
    <w:qFormat/>
    <w:rsid w:val="00373b2e"/>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Ttulo8">
    <w:name w:val="Heading 8"/>
    <w:basedOn w:val="Normal"/>
    <w:next w:val="Normal"/>
    <w:link w:val="Heading8Char"/>
    <w:uiPriority w:val="9"/>
    <w:semiHidden/>
    <w:unhideWhenUsed/>
    <w:qFormat/>
    <w:rsid w:val="00373b2e"/>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Heading9Char"/>
    <w:uiPriority w:val="9"/>
    <w:semiHidden/>
    <w:unhideWhenUsed/>
    <w:qFormat/>
    <w:rsid w:val="00373b2e"/>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1593"/>
    <w:rPr/>
  </w:style>
  <w:style w:type="character" w:styleId="FooterChar" w:customStyle="1">
    <w:name w:val="Footer Char"/>
    <w:basedOn w:val="DefaultParagraphFont"/>
    <w:link w:val="Footer"/>
    <w:uiPriority w:val="99"/>
    <w:qFormat/>
    <w:rsid w:val="005e1593"/>
    <w:rPr/>
  </w:style>
  <w:style w:type="character" w:styleId="BalloonTextChar" w:customStyle="1">
    <w:name w:val="Balloon Text Char"/>
    <w:basedOn w:val="DefaultParagraphFont"/>
    <w:link w:val="BalloonText"/>
    <w:uiPriority w:val="99"/>
    <w:semiHidden/>
    <w:qFormat/>
    <w:rsid w:val="005e1593"/>
    <w:rPr>
      <w:rFonts w:ascii="Tahoma" w:hAnsi="Tahoma" w:cs="Tahoma"/>
      <w:sz w:val="16"/>
      <w:szCs w:val="16"/>
    </w:rPr>
  </w:style>
  <w:style w:type="character" w:styleId="Heading1Char" w:customStyle="1">
    <w:name w:val="Heading 1 Char"/>
    <w:basedOn w:val="DefaultParagraphFont"/>
    <w:link w:val="Heading1"/>
    <w:uiPriority w:val="9"/>
    <w:qFormat/>
    <w:rsid w:val="00980543"/>
    <w:rPr>
      <w:rFonts w:ascii="Cambria" w:hAnsi="Cambria" w:eastAsia="" w:cs="" w:asciiTheme="majorHAnsi" w:cstheme="majorBidi" w:eastAsiaTheme="majorEastAsia" w:hAnsiTheme="majorHAnsi"/>
      <w:b/>
      <w:bCs/>
      <w:color w:val="365F91" w:themeColor="accent1" w:themeShade="bf"/>
      <w:sz w:val="28"/>
      <w:szCs w:val="28"/>
      <w:u w:val="single"/>
    </w:rPr>
  </w:style>
  <w:style w:type="character" w:styleId="Heading3Char" w:customStyle="1">
    <w:name w:val="Heading 3 Char"/>
    <w:basedOn w:val="DefaultParagraphFont"/>
    <w:link w:val="Heading3"/>
    <w:uiPriority w:val="9"/>
    <w:qFormat/>
    <w:rsid w:val="004b60f1"/>
    <w:rPr>
      <w:rFonts w:ascii="Cambria" w:hAnsi="Cambria" w:eastAsia="" w:cs="" w:asciiTheme="majorHAnsi" w:cstheme="majorBidi" w:eastAsiaTheme="majorEastAsia" w:hAnsiTheme="majorHAnsi"/>
      <w:b/>
      <w:bCs/>
      <w:color w:val="365F91" w:themeColor="accent1" w:themeShade="bf"/>
      <w:sz w:val="28"/>
    </w:rPr>
  </w:style>
  <w:style w:type="character" w:styleId="Heading2Char" w:customStyle="1">
    <w:name w:val="Heading 2 Char"/>
    <w:basedOn w:val="DefaultParagraphFont"/>
    <w:link w:val="Heading2"/>
    <w:uiPriority w:val="9"/>
    <w:qFormat/>
    <w:rsid w:val="00373b2e"/>
    <w:rPr>
      <w:rFonts w:ascii="Cambria" w:hAnsi="Cambria" w:eastAsia="" w:cs="" w:asciiTheme="majorHAnsi" w:cstheme="majorBidi" w:eastAsiaTheme="majorEastAsia" w:hAnsiTheme="majorHAnsi"/>
      <w:b/>
      <w:bCs/>
      <w:i/>
      <w:color w:val="365F91" w:themeColor="accent1" w:themeShade="bf"/>
      <w:sz w:val="28"/>
      <w:szCs w:val="26"/>
    </w:rPr>
  </w:style>
  <w:style w:type="character" w:styleId="Heading4Char" w:customStyle="1">
    <w:name w:val="Heading 4 Char"/>
    <w:basedOn w:val="DefaultParagraphFont"/>
    <w:link w:val="Heading4"/>
    <w:uiPriority w:val="9"/>
    <w:semiHidden/>
    <w:qFormat/>
    <w:rsid w:val="00f02f69"/>
    <w:rPr>
      <w:rFonts w:ascii="Cambria" w:hAnsi="Cambria" w:eastAsia="" w:cs="" w:asciiTheme="majorHAnsi" w:cstheme="majorBidi" w:eastAsiaTheme="majorEastAsia" w:hAnsiTheme="majorHAnsi"/>
      <w:b/>
      <w:bCs/>
      <w:i/>
      <w:iCs/>
      <w:color w:val="4F81BD" w:themeColor="accent1"/>
      <w:sz w:val="20"/>
    </w:rPr>
  </w:style>
  <w:style w:type="character" w:styleId="Heading5Char" w:customStyle="1">
    <w:name w:val="Heading 5 Char"/>
    <w:basedOn w:val="DefaultParagraphFont"/>
    <w:link w:val="Heading5"/>
    <w:uiPriority w:val="9"/>
    <w:semiHidden/>
    <w:qFormat/>
    <w:rsid w:val="00f02f69"/>
    <w:rPr>
      <w:rFonts w:ascii="Cambria" w:hAnsi="Cambria" w:eastAsia="" w:cs="" w:asciiTheme="majorHAnsi" w:cstheme="majorBidi" w:eastAsiaTheme="majorEastAsia" w:hAnsiTheme="majorHAnsi"/>
      <w:color w:val="243F60" w:themeColor="accent1" w:themeShade="7f"/>
      <w:sz w:val="20"/>
    </w:rPr>
  </w:style>
  <w:style w:type="character" w:styleId="LinkdaInternet">
    <w:name w:val="Link da Internet"/>
    <w:basedOn w:val="DefaultParagraphFont"/>
    <w:uiPriority w:val="99"/>
    <w:rsid w:val="00f02f69"/>
    <w:rPr>
      <w:color w:val="0000FF"/>
      <w:u w:val="single"/>
    </w:rPr>
  </w:style>
  <w:style w:type="character" w:styleId="PlaceholderText">
    <w:name w:val="Placeholder Text"/>
    <w:basedOn w:val="DefaultParagraphFont"/>
    <w:uiPriority w:val="99"/>
    <w:semiHidden/>
    <w:qFormat/>
    <w:rsid w:val="00517aa9"/>
    <w:rPr>
      <w:color w:val="808080"/>
    </w:rPr>
  </w:style>
  <w:style w:type="character" w:styleId="CommentsChar" w:customStyle="1">
    <w:name w:val="Comments Char"/>
    <w:basedOn w:val="DefaultParagraphFont"/>
    <w:link w:val="Comments"/>
    <w:qFormat/>
    <w:rsid w:val="00f1579b"/>
    <w:rPr>
      <w:rFonts w:eastAsia="Times" w:cs="Times New Roman"/>
      <w:sz w:val="16"/>
      <w:szCs w:val="20"/>
      <w:lang w:eastAsia="pt-BR"/>
    </w:rPr>
  </w:style>
  <w:style w:type="character" w:styleId="VersesChar" w:customStyle="1">
    <w:name w:val="Versões Char"/>
    <w:basedOn w:val="DefaultParagraphFont"/>
    <w:link w:val="Verses"/>
    <w:qFormat/>
    <w:rsid w:val="00f1579b"/>
    <w:rPr>
      <w:rFonts w:ascii="Calibri" w:hAnsi="Calibri"/>
    </w:rPr>
  </w:style>
  <w:style w:type="character" w:styleId="Heading6Char" w:customStyle="1">
    <w:name w:val="Heading 6 Char"/>
    <w:basedOn w:val="DefaultParagraphFont"/>
    <w:link w:val="Heading6"/>
    <w:uiPriority w:val="9"/>
    <w:semiHidden/>
    <w:qFormat/>
    <w:rsid w:val="00373b2e"/>
    <w:rPr>
      <w:rFonts w:ascii="Cambria" w:hAnsi="Cambria" w:eastAsia="" w:cs="" w:asciiTheme="majorHAnsi" w:cstheme="majorBidi" w:eastAsiaTheme="majorEastAsia" w:hAnsiTheme="majorHAnsi"/>
      <w:color w:val="243F60" w:themeColor="accent1" w:themeShade="7f"/>
    </w:rPr>
  </w:style>
  <w:style w:type="character" w:styleId="Heading7Char" w:customStyle="1">
    <w:name w:val="Heading 7 Char"/>
    <w:basedOn w:val="DefaultParagraphFont"/>
    <w:link w:val="Heading7"/>
    <w:uiPriority w:val="9"/>
    <w:semiHidden/>
    <w:qFormat/>
    <w:rsid w:val="00373b2e"/>
    <w:rPr>
      <w:rFonts w:ascii="Cambria" w:hAnsi="Cambria" w:eastAsia="" w:cs=""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semiHidden/>
    <w:qFormat/>
    <w:rsid w:val="00373b2e"/>
    <w:rPr>
      <w:rFonts w:ascii="Cambria" w:hAnsi="Cambri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373b2e"/>
    <w:rPr>
      <w:rFonts w:ascii="Cambria" w:hAnsi="Cambria" w:eastAsia="" w:cs="" w:asciiTheme="majorHAnsi" w:cstheme="majorBidi" w:eastAsiaTheme="majorEastAsia" w:hAnsiTheme="majorHAnsi"/>
      <w:i/>
      <w:iCs/>
      <w:color w:val="272727" w:themeColor="text1" w:themeTint="d8"/>
      <w:sz w:val="21"/>
      <w:szCs w:val="21"/>
    </w:rPr>
  </w:style>
  <w:style w:type="character" w:styleId="Linkdainternetvisitado">
    <w:name w:val="Link da internet visitado"/>
    <w:basedOn w:val="DefaultParagraphFont"/>
    <w:uiPriority w:val="99"/>
    <w:semiHidden/>
    <w:unhideWhenUsed/>
    <w:rsid w:val="00711e9e"/>
    <w:rPr>
      <w:color w:val="800080" w:themeColor="followedHyperlink"/>
      <w:u w:val="single"/>
    </w:rPr>
  </w:style>
  <w:style w:type="character" w:styleId="Nfaseforte">
    <w:name w:val="Ênfase forte"/>
    <w:qFormat/>
    <w:rPr>
      <w:b/>
      <w:bCs/>
    </w:rPr>
  </w:style>
  <w:style w:type="character" w:styleId="Ins">
    <w:name w:val="ins"/>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HeaderChar"/>
    <w:unhideWhenUsed/>
    <w:rsid w:val="005e1593"/>
    <w:pPr>
      <w:tabs>
        <w:tab w:val="clear" w:pos="708"/>
        <w:tab w:val="center" w:pos="4252" w:leader="none"/>
        <w:tab w:val="right" w:pos="8504" w:leader="none"/>
      </w:tabs>
    </w:pPr>
    <w:rPr/>
  </w:style>
  <w:style w:type="paragraph" w:styleId="Rodap">
    <w:name w:val="Footer"/>
    <w:basedOn w:val="Normal"/>
    <w:link w:val="FooterChar"/>
    <w:unhideWhenUsed/>
    <w:rsid w:val="005e1593"/>
    <w:pPr>
      <w:tabs>
        <w:tab w:val="clear" w:pos="708"/>
        <w:tab w:val="center" w:pos="4252" w:leader="none"/>
        <w:tab w:val="right" w:pos="8504" w:leader="none"/>
      </w:tabs>
    </w:pPr>
    <w:rPr/>
  </w:style>
  <w:style w:type="paragraph" w:styleId="Descrio" w:customStyle="1">
    <w:name w:val="Descrição"/>
    <w:basedOn w:val="Cabealho"/>
    <w:qFormat/>
    <w:rsid w:val="005e1593"/>
    <w:pPr>
      <w:tabs>
        <w:tab w:val="clear" w:pos="4252"/>
        <w:tab w:val="clear" w:pos="8504"/>
        <w:tab w:val="center" w:pos="4320" w:leader="none"/>
        <w:tab w:val="right" w:pos="8640" w:leader="none"/>
      </w:tabs>
    </w:pPr>
    <w:rPr>
      <w:rFonts w:eastAsia="Times" w:cs="Times New Roman"/>
      <w:sz w:val="16"/>
      <w:szCs w:val="20"/>
      <w:lang w:val="en-US" w:eastAsia="pt-BR"/>
    </w:rPr>
  </w:style>
  <w:style w:type="paragraph" w:styleId="BalloonText">
    <w:name w:val="Balloon Text"/>
    <w:basedOn w:val="Normal"/>
    <w:link w:val="BalloonTextChar"/>
    <w:uiPriority w:val="99"/>
    <w:semiHidden/>
    <w:unhideWhenUsed/>
    <w:qFormat/>
    <w:rsid w:val="005e1593"/>
    <w:pPr/>
    <w:rPr>
      <w:rFonts w:ascii="Tahoma" w:hAnsi="Tahoma" w:cs="Tahoma"/>
      <w:sz w:val="16"/>
      <w:szCs w:val="16"/>
    </w:rPr>
  </w:style>
  <w:style w:type="paragraph" w:styleId="Tabela" w:customStyle="1">
    <w:name w:val="Tabela"/>
    <w:basedOn w:val="Normal"/>
    <w:qFormat/>
    <w:rsid w:val="008843c9"/>
    <w:pPr/>
    <w:rPr>
      <w:rFonts w:eastAsia="Times" w:cs="Times New Roman"/>
      <w:szCs w:val="16"/>
      <w:lang w:eastAsia="pt-BR"/>
    </w:rPr>
  </w:style>
  <w:style w:type="paragraph" w:styleId="Sumrio1">
    <w:name w:val="TOC 1"/>
    <w:basedOn w:val="Normal"/>
    <w:next w:val="Normal"/>
    <w:autoRedefine/>
    <w:uiPriority w:val="39"/>
    <w:rsid w:val="00373b2e"/>
    <w:pPr/>
    <w:rPr>
      <w:rFonts w:ascii="Times New Roman" w:hAnsi="Times New Roman" w:eastAsia="Times New Roman" w:cs="Times New Roman"/>
      <w:sz w:val="24"/>
      <w:szCs w:val="24"/>
      <w:lang w:val="en-US"/>
    </w:rPr>
  </w:style>
  <w:style w:type="paragraph" w:styleId="Sumrio2">
    <w:name w:val="TOC 2"/>
    <w:basedOn w:val="Normal"/>
    <w:next w:val="Normal"/>
    <w:autoRedefine/>
    <w:uiPriority w:val="39"/>
    <w:rsid w:val="00f02f69"/>
    <w:pPr>
      <w:ind w:left="240" w:hanging="0"/>
    </w:pPr>
    <w:rPr>
      <w:rFonts w:ascii="Times New Roman" w:hAnsi="Times New Roman" w:eastAsia="Times New Roman" w:cs="Times New Roman"/>
      <w:sz w:val="24"/>
      <w:szCs w:val="24"/>
      <w:lang w:val="en-US"/>
    </w:rPr>
  </w:style>
  <w:style w:type="paragraph" w:styleId="Comments" w:customStyle="1">
    <w:name w:val="Comments"/>
    <w:basedOn w:val="Descrio"/>
    <w:link w:val="CommentsChar"/>
    <w:qFormat/>
    <w:rsid w:val="00f1579b"/>
    <w:pPr/>
    <w:rPr>
      <w:rFonts w:ascii="Calibri" w:hAnsi="Calibri" w:asciiTheme="minorHAnsi" w:hAnsiTheme="minorHAnsi"/>
      <w:lang w:val="pt-BR"/>
    </w:rPr>
  </w:style>
  <w:style w:type="paragraph" w:styleId="Verses" w:customStyle="1">
    <w:name w:val="Versões"/>
    <w:link w:val="VersesChar"/>
    <w:qFormat/>
    <w:rsid w:val="00f1579b"/>
    <w:pPr>
      <w:widowControl/>
      <w:suppressAutoHyphens w:val="true"/>
      <w:bidi w:val="0"/>
      <w:spacing w:lineRule="auto" w:line="240" w:before="0" w:after="0"/>
      <w:jc w:val="center"/>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OCHeading">
    <w:name w:val="TOC Heading"/>
    <w:basedOn w:val="Ttulo1"/>
    <w:next w:val="Normal"/>
    <w:uiPriority w:val="39"/>
    <w:unhideWhenUsed/>
    <w:qFormat/>
    <w:rsid w:val="00f1579b"/>
    <w:pPr>
      <w:numPr>
        <w:ilvl w:val="0"/>
        <w:numId w:val="0"/>
      </w:numPr>
      <w:spacing w:lineRule="auto" w:line="259" w:before="240" w:after="0"/>
    </w:pPr>
    <w:rPr>
      <w:b w:val="false"/>
      <w:bCs w:val="false"/>
      <w:sz w:val="32"/>
      <w:szCs w:val="32"/>
      <w:u w:val="none"/>
      <w:lang w:eastAsia="pt-BR"/>
    </w:rPr>
  </w:style>
  <w:style w:type="paragraph" w:styleId="Sumrio3">
    <w:name w:val="TOC 3"/>
    <w:basedOn w:val="Normal"/>
    <w:next w:val="Normal"/>
    <w:autoRedefine/>
    <w:uiPriority w:val="39"/>
    <w:unhideWhenUsed/>
    <w:rsid w:val="00f1579b"/>
    <w:pPr>
      <w:spacing w:before="0" w:after="100"/>
      <w:ind w:left="440" w:hanging="0"/>
    </w:pPr>
    <w:rPr/>
  </w:style>
  <w:style w:type="paragraph" w:styleId="Ttulo10">
    <w:name w:val="Título 10"/>
    <w:basedOn w:val="Ttulo"/>
    <w:next w:val="Corpodotexto"/>
    <w:qFormat/>
    <w:pPr>
      <w:spacing w:before="60" w:after="60"/>
      <w:outlineLvl w:val="8"/>
    </w:pPr>
    <w:rPr>
      <w:b/>
      <w:bCs/>
      <w:sz w:val="21"/>
      <w:szCs w:val="21"/>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e1593"/>
    <w:pPr>
      <w:spacing w:after="240" w:line="240" w:lineRule="auto"/>
      <w:jc w:val="both"/>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setsearch.research.google.co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023C3560AF4F168ED883415F119961"/>
        <w:category>
          <w:name w:val="General"/>
          <w:gallery w:val="placeholder"/>
        </w:category>
        <w:types>
          <w:type w:val="bbPlcHdr"/>
        </w:types>
        <w:behaviors>
          <w:behavior w:val="content"/>
        </w:behaviors>
        <w:guid w:val="{D8685980-12D2-4D9C-AF29-F6831E048658}"/>
      </w:docPartPr>
      <w:docPartBody>
        <w:p w:rsidR="00774831" w:rsidRDefault="00E46FB1">
          <w:r w:rsidRPr="00ED1893">
            <w:rPr>
              <w:rStyle w:val="PlaceholderText"/>
            </w:rPr>
            <w:t>[Company]</w:t>
          </w:r>
        </w:p>
      </w:docPartBody>
    </w:docPart>
    <w:docPart>
      <w:docPartPr>
        <w:name w:val="25EA5E3612CF4AA490B1F3FDF8DD585A"/>
        <w:category>
          <w:name w:val="General"/>
          <w:gallery w:val="placeholder"/>
        </w:category>
        <w:types>
          <w:type w:val="bbPlcHdr"/>
        </w:types>
        <w:behaviors>
          <w:behavior w:val="content"/>
        </w:behaviors>
        <w:guid w:val="{3DE52BF9-4294-4FF0-80D9-56AD7B52A328}"/>
      </w:docPartPr>
      <w:docPartBody>
        <w:p w:rsidR="00B8034F" w:rsidRDefault="00F56567">
          <w:r w:rsidRPr="00EC244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FB1"/>
    <w:rsid w:val="000F7434"/>
    <w:rsid w:val="00116BD5"/>
    <w:rsid w:val="001305BD"/>
    <w:rsid w:val="00216F3D"/>
    <w:rsid w:val="00291690"/>
    <w:rsid w:val="00291A0E"/>
    <w:rsid w:val="004D2CC1"/>
    <w:rsid w:val="005C3900"/>
    <w:rsid w:val="00774831"/>
    <w:rsid w:val="009179BC"/>
    <w:rsid w:val="009A02B8"/>
    <w:rsid w:val="00B22ACC"/>
    <w:rsid w:val="00B8034F"/>
    <w:rsid w:val="00D4154A"/>
    <w:rsid w:val="00DB4092"/>
    <w:rsid w:val="00E46FB1"/>
    <w:rsid w:val="00F56567"/>
    <w:rsid w:val="00FD0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FB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5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5DE98-FBD8-4735-9765-BB5912563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553</TotalTime>
  <Application>LibreOffice/7.0.3.1$Linux_X86_64 LibreOffice_project/00$Build-1</Application>
  <Pages>12</Pages>
  <Words>1749</Words>
  <Characters>9366</Characters>
  <CharactersWithSpaces>10988</CharactersWithSpaces>
  <Paragraphs>128</Paragraphs>
  <Company>PMO Escritório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2011-09-21T15:32:00Z</dcterms:created>
  <dc:creator>eduardo@escritoriodeprojetos.com.br</dc:creator>
  <dc:description>https://escritoriodeprojetos.com.br</dc:description>
  <cp:keywords>Template Template Template Template Template Template Template Gerenciamento de Projetos</cp:keywords>
  <dc:language>pt-BR</dc:language>
  <cp:lastModifiedBy/>
  <dcterms:modified xsi:type="dcterms:W3CDTF">2021-01-29T11:55:46Z</dcterms:modified>
  <cp:revision>67</cp:revision>
  <dc:subject>Nome do Negócio</dc:subject>
  <dc:title>Business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