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64748B"/>
          <w:sz w:val="20"/>
        </w:rPr>
        <w:t>INSTITUTO PROVINCIAL DE EDUCACIÓN TÉCNICA N° 1308</w:t>
        <w:br/>
      </w:r>
      <w:r>
        <w:rPr>
          <w:rFonts w:ascii="Calibri" w:hAnsi="Calibri"/>
          <w:b/>
          <w:color w:val="2563EB"/>
          <w:sz w:val="22"/>
        </w:rPr>
        <w:t>PRÁCTICA PROFESIONALIZANTE — DEFENSA ORAL FINAL</w:t>
        <w:br/>
      </w:r>
      <w:r>
        <w:rPr>
          <w:rFonts w:ascii="Calibri" w:hAnsi="Calibri"/>
          <w:b/>
          <w:color w:val="0F172A"/>
          <w:sz w:val="44"/>
        </w:rPr>
        <w:t>GUION ESTRATÉGICO DE EXPOSICIÓN ORAL</w:t>
        <w:br/>
      </w:r>
      <w:r>
        <w:rPr>
          <w:rFonts w:ascii="Calibri" w:hAnsi="Calibri"/>
          <w:i/>
          <w:color w:val="1E293B"/>
          <w:sz w:val="24"/>
        </w:rPr>
        <w:t>Proyecto: Turnify — Plataforma SaaS de Gestión y Reservas Online</w:t>
        <w:br/>
        <w:t>Alumno: Felipe Bandeira</w:t>
      </w:r>
    </w:p>
    <w:p>
      <w:pPr>
        <w:spacing w:before="80" w:after="280"/>
        <w:jc w:val="center"/>
      </w:pPr>
      <w:r>
        <w:rPr>
          <w:rFonts w:ascii="Calibri" w:hAnsi="Calibri"/>
          <w:color w:val="CBD5E1"/>
        </w:rPr>
        <w:t>―――――――――――――――――――――――――――――――――――――――――――――――――――――――</w:t>
      </w:r>
    </w:p>
    <w:tbl>
      <w:tblPr>
        <w:tblW w:type="auto" w:w="0"/>
        <w:jc w:val="center"/>
        <w:tblLook w:firstColumn="1" w:firstRow="1" w:lastColumn="0" w:lastRow="0" w:noHBand="0" w:noVBand="1" w:val="04A0"/>
      </w:tblPr>
      <w:tblGrid>
        <w:gridCol w:w="9360"/>
      </w:tblGrid>
      <w:tr>
        <w:tc>
          <w:tcPr>
            <w:tcW w:type="dxa" w:w="9360"/>
            <w:shd w:fill="F8FAFC"/>
            <w:tcMar>
              <w:top w:w="160" w:type="dxa"/>
              <w:bottom w:w="160" w:type="dxa"/>
              <w:left w:w="220" w:type="dxa"/>
              <w:right w:w="220" w:type="dxa"/>
            </w:tcMar>
          </w:tcPr>
          <w:p>
            <w:pPr>
              <w:spacing w:after="0"/>
            </w:pPr>
            <w:r>
              <w:rPr>
                <w:rFonts w:ascii="Calibri" w:hAnsi="Calibri"/>
                <w:b/>
                <w:color w:val="2563EB"/>
                <w:sz w:val="21"/>
              </w:rPr>
              <w:t>📌 Checklist de Preparación Previa (Antes de entrar a la mesa):</w:t>
              <w:br/>
            </w:r>
            <w:r>
              <w:rPr>
                <w:rFonts w:ascii="Calibri" w:hAnsi="Calibri"/>
                <w:color w:val="1E293B"/>
                <w:sz w:val="19"/>
              </w:rPr>
              <w:t>1. Pestaña 1 del navegador lista: Vista del cliente en modo celular (Chrome F12 -&gt; vista móvil, /b/golden-barberia).</w:t>
              <w:br/>
              <w:t>2. Pestaña 2 del navegador lista: Panel de administración (/admin) ya iniciado en pantalla completa.</w:t>
              <w:br/>
              <w:t>3. VS Code abierto de fondo: Mostrar que el backend corre limpio y los 10 tests automatizados pasan en verde.</w:t>
              <w:br/>
              <w:t>4. Postura: Seguridad, mirar a los ojos al docente, hablar con calma. El software funciona y está probado en producción.</w:t>
            </w:r>
          </w:p>
        </w:tc>
      </w:tr>
    </w:tbl>
    <w:p>
      <w:pPr>
        <w:keepNext/>
        <w:spacing w:before="280" w:after="80"/>
      </w:pPr>
      <w:r>
        <w:rPr>
          <w:rFonts w:ascii="Calibri" w:hAnsi="Calibri"/>
          <w:b/>
          <w:color w:val="0F172A"/>
          <w:sz w:val="28"/>
        </w:rPr>
        <w:t>1. Introducción y Planteo de la Problemática</w:t>
      </w:r>
      <w:r>
        <w:rPr>
          <w:rFonts w:ascii="Calibri" w:hAnsi="Calibri"/>
          <w:b/>
          <w:color w:val="2563EB"/>
          <w:sz w:val="21"/>
        </w:rPr>
        <w:t xml:space="preserve">  |  ⏱️ Tiempo: ~1 minuto</w:t>
      </w:r>
    </w:p>
    <w:p>
      <w:pPr>
        <w:keepNext/>
        <w:spacing w:before="40" w:after="80"/>
      </w:pPr>
      <w:r>
        <w:rPr>
          <w:rFonts w:ascii="Calibri" w:hAnsi="Calibri"/>
          <w:b/>
          <w:color w:val="64748B"/>
          <w:sz w:val="20"/>
        </w:rPr>
        <w:t xml:space="preserve">🎬 Acción del expositor: </w:t>
      </w:r>
      <w:r>
        <w:rPr>
          <w:rFonts w:ascii="Calibri" w:hAnsi="Calibri"/>
          <w:i/>
          <w:color w:val="1E293B"/>
          <w:sz w:val="20"/>
        </w:rPr>
        <w:t>Mirar con seguridad al docente, mantener la notebook encendida sobre la mesa sin proyectar diapositivas teóricas pesadas y con el entorno listo para la demo.</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pPr>
            <w:r>
              <w:rPr>
                <w:rFonts w:ascii="Calibri" w:hAnsi="Calibri"/>
                <w:b/>
                <w:color w:val="0F172A"/>
                <w:sz w:val="20"/>
              </w:rPr>
              <w:t>🗣️ Discurso sugerido (lo que tenés que decir):</w:t>
              <w:br/>
            </w:r>
            <w:r>
              <w:rPr>
                <w:rFonts w:ascii="Calibri" w:hAnsi="Calibri"/>
                <w:color w:val="0F172A"/>
                <w:sz w:val="21"/>
              </w:rPr>
              <w:t>"Buenas tardes, profesores. Para la cátedra de Práctica Profesionalizante presento Turnify, una plataforma web SaaS diseñada para la gestión integral de turnos, agenda de clientes y control de caja, pensada específicamente para prestadores de servicios y comercios locales.</w:t>
              <w:br/>
              <w:br/>
              <w:t>El proyecto nació a partir de un relevamiento directo que realicé en Oberá con comerciantes de rubros como barberías, peluquerías, consultorios y centros de estética. Detectamos que la inmensa mayoría administra sus turnos manualmente por WhatsApp o en un cuaderno de papel. Esta modalidad genera tres problemas graves:</w:t>
              <w:br/>
              <w:t xml:space="preserve">  1. Pérdida diaria de 1 a 2 horas respondiendo mensajes y coordinando horarios.</w:t>
              <w:br/>
              <w:t xml:space="preserve">  2. Alto ausentismo por la falta de un canal simple para avisar o cancelar a tiempo.</w:t>
              <w:br/>
              <w:t xml:space="preserve">  3. Errores humanos de solapamiento o doble turno en el mismo horario.</w:t>
              <w:br/>
              <w:br/>
              <w:t>Turnify fue desarrollado para solucionar esto de raíz mediante un modelo de autogestión sin intermediación, donde el cliente se autogestiona en segundos y el comercio mantiene el control absoluto."</w:t>
            </w:r>
          </w:p>
        </w:tc>
      </w:tr>
    </w:tbl>
    <w:p>
      <w:pPr>
        <w:spacing w:before="80" w:after="120"/>
      </w:pPr>
      <w:r>
        <w:rPr>
          <w:rFonts w:ascii="Calibri" w:hAnsi="Calibri"/>
          <w:b/>
          <w:color w:val="10B981"/>
          <w:sz w:val="19"/>
        </w:rPr>
        <w:t xml:space="preserve">💡 Consejo clave: </w:t>
      </w:r>
      <w:r>
        <w:rPr>
          <w:rFonts w:ascii="Calibri" w:hAnsi="Calibri"/>
          <w:i/>
          <w:color w:val="1E293B"/>
          <w:sz w:val="19"/>
        </w:rPr>
        <w:t>Hacé énfasis en que hablaste con comercios reales de tu ciudad; a los evaluadores les fascina saber que el software resuelve un dolor auténtico.</w:t>
      </w:r>
    </w:p>
    <w:p>
      <w:pPr>
        <w:keepNext/>
        <w:spacing w:before="280" w:after="80"/>
      </w:pPr>
      <w:r>
        <w:rPr>
          <w:rFonts w:ascii="Calibri" w:hAnsi="Calibri"/>
          <w:b/>
          <w:color w:val="0F172A"/>
          <w:sz w:val="28"/>
        </w:rPr>
        <w:t>2. Stack Tecnológico y Arquitectura del Sistema</w:t>
      </w:r>
      <w:r>
        <w:rPr>
          <w:rFonts w:ascii="Calibri" w:hAnsi="Calibri"/>
          <w:b/>
          <w:color w:val="2563EB"/>
          <w:sz w:val="21"/>
        </w:rPr>
        <w:t xml:space="preserve">  |  ⏱️ Tiempo: ~1.5 minutos</w:t>
      </w:r>
    </w:p>
    <w:p>
      <w:pPr>
        <w:keepNext/>
        <w:spacing w:before="40" w:after="80"/>
      </w:pPr>
      <w:r>
        <w:rPr>
          <w:rFonts w:ascii="Calibri" w:hAnsi="Calibri"/>
          <w:b/>
          <w:color w:val="64748B"/>
          <w:sz w:val="20"/>
        </w:rPr>
        <w:t xml:space="preserve">🎬 Acción del expositor: </w:t>
      </w:r>
      <w:r>
        <w:rPr>
          <w:rFonts w:ascii="Calibri" w:hAnsi="Calibri"/>
          <w:i/>
          <w:color w:val="1E293B"/>
          <w:sz w:val="20"/>
        </w:rPr>
        <w:t>Señalar la pantalla donde se ve la aplicación o el editor de código, explicando la estructura con total naturalidad.</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pPr>
            <w:r>
              <w:rPr>
                <w:rFonts w:ascii="Calibri" w:hAnsi="Calibri"/>
                <w:b/>
                <w:color w:val="0F172A"/>
                <w:sz w:val="20"/>
              </w:rPr>
              <w:t>🗣️ Discurso sugerido (lo que tenés que decir):</w:t>
              <w:br/>
            </w:r>
            <w:r>
              <w:rPr>
                <w:rFonts w:ascii="Calibri" w:hAnsi="Calibri"/>
                <w:color w:val="0F172A"/>
                <w:sz w:val="21"/>
              </w:rPr>
              <w:t>"Para que el sistema sea rápido, seguro y accesible desde cualquier dispositivo, dividimos la arquitectura en tres capas bien definidas:</w:t>
              <w:br/>
              <w:br/>
              <w:t>• El Backend (El cerebro de la aplicación):</w:t>
              <w:br/>
              <w:t xml:space="preserve">  Está desarrollado en Python con el framework Flask. Lo estructuramos por módulos independientes: tenemos un módulo para la atención al cliente, otro exclusivo para la administración, y un motor matemático central llamado 'disponibilidad.py', que es el encargado de calcular en tiempo real los horarios libres, evitando cualquier posibilidad de que dos clientes se superpongan.</w:t>
              <w:br/>
              <w:br/>
              <w:t>• El Frontend (Lo que ve el usuario):</w:t>
              <w:br/>
              <w:t xml:space="preserve">  Diseñado bajo la filosofía 'Mobile-First' con HTML5, Tailwind CSS y JavaScript moderno. Utiliza llamadas asíncronas tipo AJAX con Fetch API. Esto significa que cuando el cliente elige un día o un servicio, los horarios se cargan al instante sin necesidad de recargar toda la página web, ofreciendo una experiencia idéntica a una aplicación nativa de celular.</w:t>
              <w:br/>
              <w:br/>
              <w:t>• Base de Datos y Seguridad:</w:t>
              <w:br/>
              <w:t xml:space="preserve">  Utilizamos Google Cloud Firestore, una base de datos NoSQL documental de baja latencia. Elegimos este modelo porque cada negocio tiene configuraciones muy diferentes (servicios, precios, descansos semanales) y Firestore permite guardar esta información en documentos dinámicos y escalables. Toda la sección del administrador está protegida criptográficamente con contraseñas hasheadas y decoradores de sesión privada."</w:t>
            </w:r>
          </w:p>
        </w:tc>
      </w:tr>
    </w:tbl>
    <w:p>
      <w:pPr>
        <w:spacing w:before="80" w:after="120"/>
      </w:pPr>
      <w:r>
        <w:rPr>
          <w:rFonts w:ascii="Calibri" w:hAnsi="Calibri"/>
          <w:b/>
          <w:color w:val="10B981"/>
          <w:sz w:val="19"/>
        </w:rPr>
        <w:t xml:space="preserve">💡 Consejo clave: </w:t>
      </w:r>
      <w:r>
        <w:rPr>
          <w:rFonts w:ascii="Calibri" w:hAnsi="Calibri"/>
          <w:i/>
          <w:color w:val="1E293B"/>
          <w:sz w:val="19"/>
        </w:rPr>
        <w:t>Explicar 'Backend = Cerebro lógico', 'Frontend = Interfaz ágil sin recargas' y 'Firestore = Base de datos flexible en la nube' demuestra dominio conceptual sin trabarse en tecnicismos complicados.</w:t>
      </w:r>
    </w:p>
    <w:p>
      <w:pPr>
        <w:keepNext/>
        <w:spacing w:before="280" w:after="80"/>
      </w:pPr>
      <w:r>
        <w:rPr>
          <w:rFonts w:ascii="Calibri" w:hAnsi="Calibri"/>
          <w:b/>
          <w:color w:val="0F172A"/>
          <w:sz w:val="28"/>
        </w:rPr>
        <w:t>3. Demostración en Vivo (Live Demo) — Paso a Paso</w:t>
      </w:r>
      <w:r>
        <w:rPr>
          <w:rFonts w:ascii="Calibri" w:hAnsi="Calibri"/>
          <w:b/>
          <w:color w:val="2563EB"/>
          <w:sz w:val="21"/>
        </w:rPr>
        <w:t xml:space="preserve">  |  ⏱️ Tiempo: ~5 a 6 minutos</w:t>
      </w:r>
    </w:p>
    <w:p>
      <w:pPr>
        <w:keepNext/>
        <w:spacing w:before="40" w:after="80"/>
      </w:pPr>
      <w:r>
        <w:rPr>
          <w:rFonts w:ascii="Calibri" w:hAnsi="Calibri"/>
          <w:b/>
          <w:color w:val="64748B"/>
          <w:sz w:val="20"/>
        </w:rPr>
        <w:t xml:space="preserve">🎬 Acción del expositor: </w:t>
      </w:r>
      <w:r>
        <w:rPr>
          <w:rFonts w:ascii="Calibri" w:hAnsi="Calibri"/>
          <w:i/>
          <w:color w:val="1E293B"/>
          <w:sz w:val="20"/>
        </w:rPr>
        <w:t>Esta es la parte central. Mostrás el funcionamiento real en pantalla dividida o cambiando de pestaña.</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pPr>
            <w:r>
              <w:rPr>
                <w:rFonts w:ascii="Calibri" w:hAnsi="Calibri"/>
                <w:b/>
                <w:color w:val="0F172A"/>
                <w:sz w:val="20"/>
              </w:rPr>
              <w:t>🗣️ Discurso sugerido (lo que tenés que decir):</w:t>
              <w:br/>
            </w:r>
            <w:r>
              <w:rPr>
                <w:rFonts w:ascii="Calibri" w:hAnsi="Calibri"/>
                <w:color w:val="0F172A"/>
                <w:sz w:val="21"/>
              </w:rPr>
              <w:t>PARTE A: CIRCUITO DEL CLIENTE (Vista Celular)</w:t>
              <w:br/>
              <w:t>1. Acceso sin fricción:</w:t>
              <w:br/>
              <w:t xml:space="preserve">   "El cliente ingresa desde su celular al enlace directo del comercio (por ejemplo, /b/golden-barberia). No le exigimos usuario ni contraseña para evitar que abandone el proceso."</w:t>
              <w:br/>
              <w:br/>
              <w:t>2. Selección de Servicio y Cálculo en Vivo:</w:t>
              <w:br/>
              <w:t xml:space="preserve">   "Elige 'Corte Clásico &amp; Fade'. Al tocar una fecha en el carrusel de días, el motor consulta a Firestore y renderiza en segundos solo las franjas horarias reales disponibles, descontando turnos ocupados y respetando la duración exacta."</w:t>
              <w:br/>
              <w:br/>
              <w:t>3. Política de Señas y Validación de Comprobante:</w:t>
              <w:br/>
              <w:t xml:space="preserve">   "Si el negocio no exige seña, el turno se confirma de forma instantánea. Pero si el comercio tiene activa la política de seña (como configuramos en Golden Barbería), el sistema calcula el anticipo exacto, le muestra los datos de transferencia con el alias y le permite adjuntar la captura del comprobante directamente en la web. La cita queda registrada como 'Pre-Reserva — Pendiente de Seña'."</w:t>
              <w:br/>
              <w:br/>
              <w:t>4. Autogestión en 'Mis Turnos':</w:t>
              <w:br/>
              <w:t xml:space="preserve">   "Si el cliente ingresa a 'Mis Turnos' con su número de teléfono, puede ver sus citas activas. Si necesita cancelar con anticipación, tiene el botón directo que libera el turno automáticamente para otro cliente; y si faltan pocas horas, el sistema bloquea la cancelación y le facilita el WhatsApp del local."</w:t>
              <w:br/>
              <w:br/>
              <w:t>――――――――――――――――――――――――――――――――――――――――</w:t>
              <w:br/>
              <w:t>PARTE B: CIRCUITO DEL ADMINISTRADOR (Panel de Control)</w:t>
              <w:br/>
              <w:t>1. Agenda Operativa y Validación de Señas:</w:t>
              <w:br/>
              <w:t xml:space="preserve">   "Pasamos ahora a la pestaña del dueño. Aquí tiene su agenda diaria con filtros por estado. El turno solicitado aparece como Pendiente con la etiqueta 'Comprobante listo'. El dueño puede abrir el detalle, ver la foto de la transferencia del cliente y con un solo clic en 'Aprobar Turno', el sistema confirma la cita y acredita la seña en caja."</w:t>
              <w:br/>
              <w:br/>
              <w:t>2. Registro de Cobros y Arqueo de Caja Diaria:</w:t>
              <w:br/>
              <w:t xml:space="preserve">   "Al terminar el servicio, el barbero toca 'Cobrar', selecciona si le pagaron en Efectivo o Transferencia, y ese cobro impacta de inmediato en el módulo de Caja. Al final del día, el comerciante puede auditar los ingresos totales y realizar el 'Cierre de Caja Diario'."</w:t>
              <w:br/>
              <w:br/>
              <w:t>3. Configuración Paramétrica:</w:t>
              <w:br/>
              <w:t xml:space="preserve">   "En la pestaña de Configuración, el dueño define sus horarios, días laborables, feriados, catálogo de servicios y porcentaje de seña sin necesidad de pedir soporte técnico ni tocar una sola línea de código."</w:t>
            </w:r>
          </w:p>
        </w:tc>
      </w:tr>
    </w:tbl>
    <w:p>
      <w:pPr>
        <w:spacing w:before="80" w:after="120"/>
      </w:pPr>
      <w:r>
        <w:rPr>
          <w:rFonts w:ascii="Calibri" w:hAnsi="Calibri"/>
          <w:b/>
          <w:color w:val="10B981"/>
          <w:sz w:val="19"/>
        </w:rPr>
        <w:t xml:space="preserve">💡 Consejo clave: </w:t>
      </w:r>
      <w:r>
        <w:rPr>
          <w:rFonts w:ascii="Calibri" w:hAnsi="Calibri"/>
          <w:i/>
          <w:color w:val="1E293B"/>
          <w:sz w:val="19"/>
        </w:rPr>
        <w:t>Mostrá la fluidez del clic: reservar en celular -&gt; pasar a la pestaña de admin -&gt; ver que ya apareció el turno con el comprobante -&gt; hacer clic en Aprobar. Ese circuito convence a cualquiera.</w:t>
      </w:r>
    </w:p>
    <w:p>
      <w:pPr>
        <w:keepNext/>
        <w:spacing w:before="280" w:after="80"/>
      </w:pPr>
      <w:r>
        <w:rPr>
          <w:rFonts w:ascii="Calibri" w:hAnsi="Calibri"/>
          <w:b/>
          <w:color w:val="0F172A"/>
          <w:sz w:val="28"/>
        </w:rPr>
        <w:t>4. Trazabilidad, Pruebas Automatizadas y Cierre</w:t>
      </w:r>
      <w:r>
        <w:rPr>
          <w:rFonts w:ascii="Calibri" w:hAnsi="Calibri"/>
          <w:b/>
          <w:color w:val="2563EB"/>
          <w:sz w:val="21"/>
        </w:rPr>
        <w:t xml:space="preserve">  |  ⏱️ Tiempo: ~1 minuto</w:t>
      </w:r>
    </w:p>
    <w:p>
      <w:pPr>
        <w:keepNext/>
        <w:spacing w:before="40" w:after="80"/>
      </w:pPr>
      <w:r>
        <w:rPr>
          <w:rFonts w:ascii="Calibri" w:hAnsi="Calibri"/>
          <w:b/>
          <w:color w:val="64748B"/>
          <w:sz w:val="20"/>
        </w:rPr>
        <w:t xml:space="preserve">🎬 Acción del expositor: </w:t>
      </w:r>
      <w:r>
        <w:rPr>
          <w:rFonts w:ascii="Calibri" w:hAnsi="Calibri"/>
          <w:i/>
          <w:color w:val="1E293B"/>
          <w:sz w:val="20"/>
        </w:rPr>
        <w:t>Abrir o señalar la carpeta del proyecto en la sección de Trazabilidad (Tabla 11) o mostrar la consola de comandos con los tests ejecutados.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pPr>
            <w:r>
              <w:rPr>
                <w:rFonts w:ascii="Calibri" w:hAnsi="Calibri"/>
                <w:b/>
                <w:color w:val="0F172A"/>
                <w:sz w:val="20"/>
              </w:rPr>
              <w:t>🗣️ Discurso sugerido (lo que tenés que decir):</w:t>
              <w:br/>
            </w:r>
            <w:r>
              <w:rPr>
                <w:rFonts w:ascii="Calibri" w:hAnsi="Calibri"/>
                <w:color w:val="0F172A"/>
                <w:sz w:val="21"/>
              </w:rPr>
              <w:t>"Para garantizar la calidad y el rigor formal de la cátedra:</w:t>
              <w:br/>
              <w:br/>
              <w:t>1. Trazabilidad completa: En la carpeta del proyecto contamos con la matriz de trazabilidad, donde cada uno de los 13 requerimientos funcionales aprobados está mapeado a su archivo Python, función y vista correspondiente.</w:t>
              <w:br/>
              <w:br/>
              <w:t>2. Suite de Pruebas Automatizadas: Implementé una suite de 10 tests unitarios y de integración en Python ('test_turnify_suite.py') que valida matemáticamente la no superposición de citas, el hashing criptográfico de claves y los balances de caja. Todos los tests corren y pasan en verde al 100%.</w:t>
              <w:br/>
              <w:br/>
              <w:t>Con esto demostramos que Turnify no es solo una maqueta estética, sino un software SaaS completamente operativo, seguro y preparado para implementarse en comercios reales.</w:t>
              <w:br/>
              <w:br/>
              <w:t>Quedo a su entera disposición para responder preguntas técnicas o profundizar en el código fuente. Muchas gracias."</w:t>
            </w:r>
          </w:p>
        </w:tc>
      </w:tr>
    </w:tbl>
    <w:p>
      <w:pPr>
        <w:spacing w:before="80" w:after="120"/>
      </w:pPr>
      <w:r>
        <w:rPr>
          <w:rFonts w:ascii="Calibri" w:hAnsi="Calibri"/>
          <w:b/>
          <w:color w:val="10B981"/>
          <w:sz w:val="19"/>
        </w:rPr>
        <w:t xml:space="preserve">💡 Consejo clave: </w:t>
      </w:r>
      <w:r>
        <w:rPr>
          <w:rFonts w:ascii="Calibri" w:hAnsi="Calibri"/>
          <w:i/>
          <w:color w:val="1E293B"/>
          <w:sz w:val="19"/>
        </w:rPr>
        <w:t>Mencionar que tenés 10 pruebas unitarias automatizadas que pasan en verde le da un nivel de ingeniería de software profesional que muy pocos alumnos presentan.</w:t>
      </w:r>
    </w:p>
    <w:p>
      <w:pPr>
        <w:keepNext/>
        <w:spacing w:before="320" w:after="120"/>
      </w:pPr>
      <w:r>
        <w:rPr>
          <w:rFonts w:ascii="Calibri" w:hAnsi="Calibri"/>
          <w:b/>
          <w:color w:val="0F172A"/>
          <w:sz w:val="26"/>
        </w:rPr>
        <w:t>5. Guía de Respuestas Rápidas ante Preguntas Típicas del Docente</w:t>
      </w:r>
    </w:p>
    <w:tbl>
      <w:tblPr>
        <w:tblW w:type="auto" w:w="0"/>
        <w:jc w:val="center"/>
        <w:tblLook w:firstColumn="1" w:firstRow="1" w:lastColumn="0" w:lastRow="0" w:noHBand="0" w:noVBand="1" w:val="04A0"/>
      </w:tblPr>
      <w:tblGrid>
        <w:gridCol w:w="4680"/>
        <w:gridCol w:w="4680"/>
      </w:tblGrid>
      <w:tr>
        <w:tc>
          <w:tcPr>
            <w:tcW w:type="dxa" w:w="3168"/>
            <w:shd w:fill="1E293B"/>
            <w:tcMar>
              <w:top w:w="120" w:type="dxa"/>
              <w:bottom w:w="120" w:type="dxa"/>
              <w:left w:w="160" w:type="dxa"/>
              <w:right w:w="160" w:type="dxa"/>
            </w:tcMar>
          </w:tcPr>
          <w:p>
            <w:r>
              <w:rPr>
                <w:rFonts w:ascii="Calibri" w:hAnsi="Calibri"/>
                <w:b/>
                <w:color w:val="FFFFFF"/>
                <w:sz w:val="20"/>
              </w:rPr>
              <w:t>Pregunta Probable del Docente</w:t>
            </w:r>
          </w:p>
        </w:tc>
        <w:tc>
          <w:tcPr>
            <w:tcW w:type="dxa" w:w="6192"/>
            <w:shd w:fill="1E293B"/>
            <w:tcMar>
              <w:top w:w="120" w:type="dxa"/>
              <w:bottom w:w="120" w:type="dxa"/>
              <w:left w:w="160" w:type="dxa"/>
              <w:right w:w="160" w:type="dxa"/>
            </w:tcMar>
          </w:tcPr>
          <w:p>
            <w:r>
              <w:rPr>
                <w:rFonts w:ascii="Calibri" w:hAnsi="Calibri"/>
                <w:b/>
                <w:color w:val="FFFFFF"/>
                <w:sz w:val="20"/>
              </w:rPr>
              <w:t>Respuesta Estratégica Sugerida</w:t>
            </w:r>
          </w:p>
        </w:tc>
      </w:tr>
      <w:tr>
        <w:tc>
          <w:tcPr>
            <w:tcW w:type="dxa" w:w="3168"/>
            <w:shd w:fill="F8FAFC"/>
            <w:tcMar>
              <w:top w:w="120" w:type="dxa"/>
              <w:bottom w:w="120" w:type="dxa"/>
              <w:left w:w="150" w:type="dxa"/>
              <w:right w:w="150" w:type="dxa"/>
            </w:tcMar>
          </w:tcPr>
          <w:p>
            <w:pPr>
              <w:spacing w:after="0"/>
            </w:pPr>
            <w:r>
              <w:rPr>
                <w:rFonts w:ascii="Calibri" w:hAnsi="Calibri"/>
                <w:b/>
                <w:color w:val="0F172A"/>
                <w:sz w:val="19"/>
              </w:rPr>
              <w:t>1. ¿Cómo garantizás que dos clientes no reserven el mismo horario a la vez?</w:t>
            </w:r>
          </w:p>
        </w:tc>
        <w:tc>
          <w:tcPr>
            <w:tcW w:type="dxa" w:w="6192"/>
            <w:shd w:fill="F8FAFC"/>
            <w:tcMar>
              <w:top w:w="120" w:type="dxa"/>
              <w:bottom w:w="120" w:type="dxa"/>
              <w:left w:w="150" w:type="dxa"/>
              <w:right w:w="150" w:type="dxa"/>
            </w:tcMar>
          </w:tcPr>
          <w:p>
            <w:pPr>
              <w:spacing w:after="0"/>
            </w:pPr>
            <w:r>
              <w:rPr>
                <w:rFonts w:ascii="Calibri" w:hAnsi="Calibri"/>
                <w:color w:val="1E293B"/>
                <w:sz w:val="19"/>
              </w:rPr>
              <w:t>La validación crítica se resuelve en el backend dentro de 'core/disponibilidad.py'. Antes de guardar en Firestore, se calcula el intervalo [hora_inicio, hora_fin] y se valida contra todas las reservas confirmadas del día. Si ocurriera una colisión en el mismo milisegundo, la API rechaza la segunda petición informando que el horario ya fue ocupado.</w:t>
            </w:r>
          </w:p>
        </w:tc>
      </w:tr>
      <w:tr>
        <w:tc>
          <w:tcPr>
            <w:tcW w:type="dxa" w:w="3168"/>
            <w:shd w:fill="FFFFFF"/>
            <w:tcMar>
              <w:top w:w="120" w:type="dxa"/>
              <w:bottom w:w="120" w:type="dxa"/>
              <w:left w:w="150" w:type="dxa"/>
              <w:right w:w="150" w:type="dxa"/>
            </w:tcMar>
          </w:tcPr>
          <w:p>
            <w:pPr>
              <w:spacing w:after="0"/>
            </w:pPr>
            <w:r>
              <w:rPr>
                <w:rFonts w:ascii="Calibri" w:hAnsi="Calibri"/>
                <w:b/>
                <w:color w:val="0F172A"/>
                <w:sz w:val="19"/>
              </w:rPr>
              <w:t>2. ¿Por qué usaste Firestore (NoSQL) y no una base de datos relacional como MySQL o PostgreSQL?</w:t>
            </w:r>
          </w:p>
        </w:tc>
        <w:tc>
          <w:tcPr>
            <w:tcW w:type="dxa" w:w="6192"/>
            <w:shd w:fill="FFFFFF"/>
            <w:tcMar>
              <w:top w:w="120" w:type="dxa"/>
              <w:bottom w:w="120" w:type="dxa"/>
              <w:left w:w="150" w:type="dxa"/>
              <w:right w:w="150" w:type="dxa"/>
            </w:tcMar>
          </w:tcPr>
          <w:p>
            <w:pPr>
              <w:spacing w:after="0"/>
            </w:pPr>
            <w:r>
              <w:rPr>
                <w:rFonts w:ascii="Calibri" w:hAnsi="Calibri"/>
                <w:color w:val="1E293B"/>
                <w:sz w:val="19"/>
              </w:rPr>
              <w:t>Por la flexibilidad del modelo SaaS multi-rubro. Cada negocio tiene estructuras dinámicas: franjas de horarios distintas por día, pausas de almuerzo, bloqueos de feriados y catálogos de servicios con duraciones variables. Firestore permite almacenar estas configuraciones como documentos JSON jerárquicos sin requerir migraciones complejas de tablas ni claves foráneas rígidas.</w:t>
            </w:r>
          </w:p>
        </w:tc>
      </w:tr>
      <w:tr>
        <w:tc>
          <w:tcPr>
            <w:tcW w:type="dxa" w:w="3168"/>
            <w:shd w:fill="F8FAFC"/>
            <w:tcMar>
              <w:top w:w="120" w:type="dxa"/>
              <w:bottom w:w="120" w:type="dxa"/>
              <w:left w:w="150" w:type="dxa"/>
              <w:right w:w="150" w:type="dxa"/>
            </w:tcMar>
          </w:tcPr>
          <w:p>
            <w:pPr>
              <w:spacing w:after="0"/>
            </w:pPr>
            <w:r>
              <w:rPr>
                <w:rFonts w:ascii="Calibri" w:hAnsi="Calibri"/>
                <w:b/>
                <w:color w:val="0F172A"/>
                <w:sz w:val="19"/>
              </w:rPr>
              <w:t>3. ¿Cómo está protegida la sección administrativa de la barbería?</w:t>
            </w:r>
          </w:p>
        </w:tc>
        <w:tc>
          <w:tcPr>
            <w:tcW w:type="dxa" w:w="6192"/>
            <w:shd w:fill="F8FAFC"/>
            <w:tcMar>
              <w:top w:w="120" w:type="dxa"/>
              <w:bottom w:w="120" w:type="dxa"/>
              <w:left w:w="150" w:type="dxa"/>
              <w:right w:w="150" w:type="dxa"/>
            </w:tcMar>
          </w:tcPr>
          <w:p>
            <w:pPr>
              <w:spacing w:after="0"/>
            </w:pPr>
            <w:r>
              <w:rPr>
                <w:rFonts w:ascii="Calibri" w:hAnsi="Calibri"/>
                <w:color w:val="1E293B"/>
                <w:sz w:val="19"/>
              </w:rPr>
              <w:t>Mediante autenticación basada en sesiones criptográficas protegidas con cookies 'HttpOnly'. Las contraseñas están hasheadas con algoritmos seguros (Scrypt/PBKDF2) y cada endpoint privado cuenta con el decorador '@require_admin', que expulsa y redirige al login si un usuario no autenticado intenta ingresar por URL.</w:t>
            </w:r>
          </w:p>
        </w:tc>
      </w:tr>
      <w:tr>
        <w:tc>
          <w:tcPr>
            <w:tcW w:type="dxa" w:w="3168"/>
            <w:shd w:fill="FFFFFF"/>
            <w:tcMar>
              <w:top w:w="120" w:type="dxa"/>
              <w:bottom w:w="120" w:type="dxa"/>
              <w:left w:w="150" w:type="dxa"/>
              <w:right w:w="150" w:type="dxa"/>
            </w:tcMar>
          </w:tcPr>
          <w:p>
            <w:pPr>
              <w:spacing w:after="0"/>
            </w:pPr>
            <w:r>
              <w:rPr>
                <w:rFonts w:ascii="Calibri" w:hAnsi="Calibri"/>
                <w:b/>
                <w:color w:val="0F172A"/>
                <w:sz w:val="19"/>
              </w:rPr>
              <w:t>4. ¿Por qué la reserva del cliente no exige contraseña?</w:t>
            </w:r>
          </w:p>
        </w:tc>
        <w:tc>
          <w:tcPr>
            <w:tcW w:type="dxa" w:w="6192"/>
            <w:shd w:fill="FFFFFF"/>
            <w:tcMar>
              <w:top w:w="120" w:type="dxa"/>
              <w:bottom w:w="120" w:type="dxa"/>
              <w:left w:w="150" w:type="dxa"/>
              <w:right w:w="150" w:type="dxa"/>
            </w:tcMar>
          </w:tcPr>
          <w:p>
            <w:pPr>
              <w:spacing w:after="0"/>
            </w:pPr>
            <w:r>
              <w:rPr>
                <w:rFonts w:ascii="Calibri" w:hAnsi="Calibri"/>
                <w:color w:val="1E293B"/>
                <w:sz w:val="19"/>
              </w:rPr>
              <w:t>Por una decisión fundamental de UX (Experiencia de Usuario) y conversión comercial. En comercios de barrio, exigirle a un cliente registrarse con email y contraseña genera un 60% de abandono. Con solo ingresar Nombre y Teléfono, el cliente reserva en 20 segundos y puede luego consultar o cancelar sus citas en 'Mis Turnos' validando su número.</w:t>
            </w:r>
          </w:p>
        </w:tc>
      </w:tr>
      <w:tr>
        <w:tc>
          <w:tcPr>
            <w:tcW w:type="dxa" w:w="3168"/>
            <w:shd w:fill="F8FAFC"/>
            <w:tcMar>
              <w:top w:w="120" w:type="dxa"/>
              <w:bottom w:w="120" w:type="dxa"/>
              <w:left w:w="150" w:type="dxa"/>
              <w:right w:w="150" w:type="dxa"/>
            </w:tcMar>
          </w:tcPr>
          <w:p>
            <w:pPr>
              <w:spacing w:after="0"/>
            </w:pPr>
            <w:r>
              <w:rPr>
                <w:rFonts w:ascii="Calibri" w:hAnsi="Calibri"/>
                <w:b/>
                <w:color w:val="0F172A"/>
                <w:sz w:val="19"/>
              </w:rPr>
              <w:t>5. ¿Qué pasa si un cliente reserva pero nunca paga la seña?</w:t>
            </w:r>
          </w:p>
        </w:tc>
        <w:tc>
          <w:tcPr>
            <w:tcW w:type="dxa" w:w="6192"/>
            <w:shd w:fill="F8FAFC"/>
            <w:tcMar>
              <w:top w:w="120" w:type="dxa"/>
              <w:bottom w:w="120" w:type="dxa"/>
              <w:left w:w="150" w:type="dxa"/>
              <w:right w:w="150" w:type="dxa"/>
            </w:tcMar>
          </w:tcPr>
          <w:p>
            <w:pPr>
              <w:spacing w:after="0"/>
            </w:pPr>
            <w:r>
              <w:rPr>
                <w:rFonts w:ascii="Calibri" w:hAnsi="Calibri"/>
                <w:color w:val="1E293B"/>
                <w:sz w:val="19"/>
              </w:rPr>
              <w:t>El turno queda en estado 'Pendiente' con etiqueta ámbar. El comercio tiene la potestad de rechazarlo o cancelarlo con un clic liberando el horario si el cliente no envía el comprobante dentro de un plazo prudencial.</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