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z w:val="20"/>
          <w:szCs w:val="20"/>
        </w:rPr>
      </w:pPr>
      <w:r>
        <w:rPr>
          <w:sz w:val="20"/>
          <w:szCs w:val="20"/>
        </w:rPr>
        <w:t>Introdução</w:t>
      </w:r>
    </w:p>
    <w:p>
      <w:pPr>
        <w:pStyle w:val="Normal"/>
        <w:spacing w:before="0" w:after="0"/>
        <w:rPr>
          <w:sz w:val="20"/>
          <w:szCs w:val="20"/>
        </w:rPr>
      </w:pPr>
      <w:r>
        <w:rPr>
          <w:sz w:val="20"/>
          <w:szCs w:val="20"/>
        </w:rPr>
        <w:t>Objetivo</w:t>
      </w:r>
    </w:p>
    <w:p>
      <w:pPr>
        <w:pStyle w:val="Normal"/>
        <w:spacing w:before="0" w:after="0"/>
        <w:rPr/>
      </w:pPr>
      <w:r>
        <w:rPr>
          <w:sz w:val="20"/>
          <w:szCs w:val="20"/>
        </w:rPr>
        <w:t>Use Case</w:t>
      </w:r>
    </w:p>
    <w:p>
      <w:pPr>
        <w:pStyle w:val="Normal"/>
        <w:spacing w:before="0" w:after="0"/>
        <w:rPr/>
      </w:pPr>
      <w:r>
        <w:rPr>
          <w:sz w:val="20"/>
          <w:szCs w:val="20"/>
        </w:rPr>
        <w:t>Entidades mapeadas</w:t>
      </w:r>
    </w:p>
    <w:p>
      <w:pPr>
        <w:pStyle w:val="Normal"/>
        <w:spacing w:before="0" w:after="0"/>
        <w:rPr>
          <w:sz w:val="20"/>
          <w:szCs w:val="20"/>
        </w:rPr>
      </w:pPr>
      <w:r>
        <w:rPr>
          <w:sz w:val="20"/>
          <w:szCs w:val="20"/>
        </w:rPr>
        <w:t>Modelos</w:t>
      </w:r>
    </w:p>
    <w:p>
      <w:pPr>
        <w:pStyle w:val="Normal"/>
        <w:spacing w:before="0" w:after="0"/>
        <w:rPr>
          <w:sz w:val="20"/>
          <w:szCs w:val="20"/>
        </w:rPr>
      </w:pPr>
      <w:r>
        <w:rPr>
          <w:sz w:val="20"/>
          <w:szCs w:val="20"/>
        </w:rPr>
        <w:t>Scripts</w:t>
      </w:r>
    </w:p>
    <w:p>
      <w:pPr>
        <w:pStyle w:val="Normal"/>
        <w:spacing w:before="0" w:after="0"/>
        <w:rPr>
          <w:sz w:val="20"/>
          <w:szCs w:val="20"/>
        </w:rPr>
      </w:pPr>
      <w:r>
        <w:rPr>
          <w:sz w:val="20"/>
          <w:szCs w:val="20"/>
        </w:rPr>
      </w:r>
    </w:p>
    <w:p>
      <w:pPr>
        <w:pStyle w:val="Normal"/>
        <w:spacing w:before="0" w:after="0"/>
        <w:rPr>
          <w:sz w:val="20"/>
          <w:szCs w:val="20"/>
        </w:rPr>
      </w:pPr>
      <w:r>
        <w:rPr>
          <w:sz w:val="20"/>
          <w:szCs w:val="20"/>
        </w:rPr>
        <w:t>Chat GPT</w:t>
      </w:r>
    </w:p>
    <w:p>
      <w:pPr>
        <w:pStyle w:val="BodyText"/>
        <w:spacing w:before="0" w:after="0"/>
        <w:rPr>
          <w:sz w:val="20"/>
          <w:szCs w:val="20"/>
        </w:rPr>
      </w:pPr>
      <w:r>
        <w:rPr>
          <w:sz w:val="20"/>
          <w:szCs w:val="20"/>
        </w:rPr>
        <w:t xml:space="preserve">Introdução </w:t>
      </w:r>
    </w:p>
    <w:p>
      <w:pPr>
        <w:pStyle w:val="BodyText"/>
        <w:spacing w:lineRule="auto" w:line="259" w:before="0" w:after="0"/>
        <w:rPr>
          <w:sz w:val="20"/>
          <w:szCs w:val="20"/>
        </w:rPr>
      </w:pPr>
      <w:r>
        <w:rPr>
          <w:sz w:val="20"/>
          <w:szCs w:val="20"/>
        </w:rPr>
        <w:t xml:space="preserve">Objetivo </w:t>
      </w:r>
    </w:p>
    <w:p>
      <w:pPr>
        <w:pStyle w:val="BodyText"/>
        <w:spacing w:lineRule="auto" w:line="259" w:before="0" w:after="0"/>
        <w:rPr>
          <w:sz w:val="20"/>
          <w:szCs w:val="20"/>
        </w:rPr>
      </w:pPr>
      <w:r>
        <w:rPr>
          <w:sz w:val="20"/>
          <w:szCs w:val="20"/>
        </w:rPr>
        <w:t xml:space="preserve">Casos de Uso </w:t>
      </w:r>
      <w:r>
        <w:rPr>
          <w:sz w:val="20"/>
          <w:szCs w:val="20"/>
        </w:rPr>
        <w:t>(enunciado recebido)</w:t>
      </w:r>
    </w:p>
    <w:p>
      <w:pPr>
        <w:pStyle w:val="BodyText"/>
        <w:spacing w:lineRule="auto" w:line="259" w:before="0" w:after="0"/>
        <w:rPr>
          <w:sz w:val="20"/>
          <w:szCs w:val="20"/>
        </w:rPr>
      </w:pPr>
      <w:r>
        <w:rPr>
          <w:sz w:val="20"/>
          <w:szCs w:val="20"/>
        </w:rPr>
        <w:t>Levantamento e Descrição das Entidades</w:t>
      </w:r>
    </w:p>
    <w:p>
      <w:pPr>
        <w:pStyle w:val="BodyText"/>
        <w:spacing w:lineRule="auto" w:line="259" w:before="0" w:after="0"/>
        <w:rPr>
          <w:sz w:val="20"/>
          <w:szCs w:val="20"/>
        </w:rPr>
      </w:pPr>
      <w:r>
        <w:rPr>
          <w:sz w:val="20"/>
          <w:szCs w:val="20"/>
        </w:rPr>
        <w:t>Regras de Negócio</w:t>
      </w:r>
    </w:p>
    <w:p>
      <w:pPr>
        <w:pStyle w:val="BodyText"/>
        <w:spacing w:lineRule="auto" w:line="259" w:before="0" w:after="0"/>
        <w:rPr>
          <w:sz w:val="20"/>
          <w:szCs w:val="20"/>
        </w:rPr>
      </w:pPr>
      <w:r>
        <w:rPr>
          <w:sz w:val="20"/>
          <w:szCs w:val="20"/>
        </w:rPr>
        <w:t xml:space="preserve">Modelo Conceitual </w:t>
      </w:r>
    </w:p>
    <w:p>
      <w:pPr>
        <w:pStyle w:val="BodyText"/>
        <w:spacing w:lineRule="auto" w:line="259" w:before="0" w:after="0"/>
        <w:rPr>
          <w:sz w:val="20"/>
          <w:szCs w:val="20"/>
        </w:rPr>
      </w:pPr>
      <w:r>
        <w:rPr>
          <w:sz w:val="20"/>
          <w:szCs w:val="20"/>
        </w:rPr>
        <w:t xml:space="preserve">Modelo Lógico </w:t>
      </w:r>
    </w:p>
    <w:p>
      <w:pPr>
        <w:pStyle w:val="BodyText"/>
        <w:spacing w:lineRule="auto" w:line="259" w:before="0" w:after="0"/>
        <w:rPr>
          <w:sz w:val="20"/>
          <w:szCs w:val="20"/>
        </w:rPr>
      </w:pPr>
      <w:r>
        <w:rPr>
          <w:sz w:val="20"/>
          <w:szCs w:val="20"/>
        </w:rPr>
        <w:t xml:space="preserve">Modelo Físico </w:t>
      </w:r>
    </w:p>
    <w:p>
      <w:pPr>
        <w:pStyle w:val="BodyText"/>
        <w:spacing w:lineRule="auto" w:line="259" w:before="0" w:after="0"/>
        <w:rPr>
          <w:sz w:val="20"/>
          <w:szCs w:val="20"/>
        </w:rPr>
      </w:pPr>
      <w:r>
        <w:rPr>
          <w:sz w:val="20"/>
          <w:szCs w:val="20"/>
        </w:rPr>
        <w:t xml:space="preserve">Scripts SQL </w:t>
      </w:r>
    </w:p>
    <w:p>
      <w:pPr>
        <w:pStyle w:val="BodyText"/>
        <w:spacing w:lineRule="auto" w:line="259" w:before="0" w:after="0"/>
        <w:rPr>
          <w:sz w:val="20"/>
          <w:szCs w:val="20"/>
        </w:rPr>
      </w:pPr>
      <w:r>
        <w:rPr>
          <w:sz w:val="20"/>
          <w:szCs w:val="20"/>
        </w:rPr>
        <w:t xml:space="preserve">Conclusão </w:t>
      </w:r>
    </w:p>
    <w:p>
      <w:pPr>
        <w:pStyle w:val="BodyText"/>
        <w:spacing w:lineRule="auto" w:line="259" w:before="0" w:after="0"/>
        <w:rPr>
          <w:sz w:val="20"/>
          <w:szCs w:val="20"/>
        </w:rPr>
      </w:pPr>
      <w:r>
        <w:rPr>
          <w:sz w:val="20"/>
          <w:szCs w:val="20"/>
        </w:rPr>
        <w:t>Referências</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t>Introdução</w:t>
      </w:r>
    </w:p>
    <w:p>
      <w:pPr>
        <w:pStyle w:val="Normal"/>
        <w:jc w:val="both"/>
        <w:rPr>
          <w:sz w:val="20"/>
          <w:szCs w:val="20"/>
        </w:rPr>
      </w:pPr>
      <w:r>
        <w:rPr>
          <w:sz w:val="20"/>
          <w:szCs w:val="20"/>
        </w:rPr>
        <w:t xml:space="preserve">A parte central de qualquer sistema, independente do segmento de negócio, é o dado </w:t>
      </w:r>
      <w:r>
        <w:rPr>
          <w:sz w:val="20"/>
          <w:szCs w:val="20"/>
        </w:rPr>
        <w:t>por este motivo ao longo do tempo sempre existiram abordagens e estudos com o propósito de se obter soluções que garantam levantamentos e mapeamentos adequados em cima de universos com escopos bem definidos. Um personagem extremamente importante neste sentido foi Peter Chen, criador do modelo de Entidade Relacionamento (ER) na década de 70, permitindo de uma forma bem clara e assertiva como as entidades de um universo se relacionam, dando uma visão semântica relacionada ao mundo real. Este modelo pode ser utilizado com diferentes visões de dados: modelo de rede, modelo de relacionamento e modelo de entidades. A partir deste modelo de relacionamento conceitual, define-se o modelo lógico que tem como proposta descer um pouco a abstração, saindo do conceitual e ficando mais próximo do contexto de um banco de dados, aplicando regras específicas que permitem se ter uma visão de como esta modelo será implementado. E por fim o modelo físico, que complementa o lógico com aspectos que serão utilizados nas criações das tabelas através de scripts DDLs</w:t>
      </w:r>
    </w:p>
    <w:p>
      <w:pPr>
        <w:pStyle w:val="Normal"/>
        <w:jc w:val="both"/>
        <w:rPr>
          <w:sz w:val="20"/>
          <w:szCs w:val="20"/>
        </w:rPr>
      </w:pPr>
      <w:r>
        <w:rPr>
          <w:sz w:val="20"/>
          <w:szCs w:val="20"/>
        </w:rPr>
        <w:t>Chat GPT</w:t>
      </w:r>
    </w:p>
    <w:p>
      <w:pPr>
        <w:pStyle w:val="Normal"/>
        <w:spacing w:before="0" w:after="0"/>
        <w:rPr>
          <w:sz w:val="20"/>
          <w:szCs w:val="20"/>
        </w:rPr>
      </w:pPr>
      <w:r>
        <w:rPr>
          <w:sz w:val="20"/>
          <w:szCs w:val="20"/>
        </w:rPr>
        <w:t>Introdução</w:t>
      </w:r>
    </w:p>
    <w:p>
      <w:pPr>
        <w:pStyle w:val="BodyText"/>
        <w:spacing w:before="0" w:after="0"/>
        <w:jc w:val="both"/>
        <w:rPr>
          <w:sz w:val="20"/>
          <w:szCs w:val="20"/>
        </w:rPr>
      </w:pPr>
      <w:r>
        <w:rPr>
          <w:sz w:val="20"/>
          <w:szCs w:val="20"/>
        </w:rPr>
        <w:t>A informação é o elemento central de qualquer sistema, independentemente do domínio de negócio. Nesse contexto, ao longo do tempo, diversas abordagens e metodologias foram desenvolvidas com o objetivo de estruturar, organizar e representar os dados de forma consistente, garantindo um correto entendimento do universo analisado.</w:t>
      </w:r>
    </w:p>
    <w:p>
      <w:pPr>
        <w:pStyle w:val="BodyText"/>
        <w:spacing w:lineRule="auto" w:line="259" w:before="0" w:after="160"/>
        <w:jc w:val="both"/>
        <w:rPr>
          <w:sz w:val="20"/>
          <w:szCs w:val="20"/>
        </w:rPr>
      </w:pPr>
      <w:r>
        <w:rPr>
          <w:sz w:val="20"/>
          <w:szCs w:val="20"/>
        </w:rPr>
        <w:t>Um marco importante nessa evolução foi a proposta do modelo Entidade-Relacionamento (ER), introduzido por Peter Chen na década de 1970. Esse modelo possibilita representar, de forma clara e estruturada, as entidades de um domínio e os relacionamentos entre elas, fornecendo uma visão conceitual alinhada ao mundo real.</w:t>
      </w:r>
    </w:p>
    <w:p>
      <w:pPr>
        <w:pStyle w:val="BodyText"/>
        <w:spacing w:lineRule="auto" w:line="259" w:before="0" w:after="160"/>
        <w:jc w:val="both"/>
        <w:rPr>
          <w:sz w:val="20"/>
          <w:szCs w:val="20"/>
        </w:rPr>
      </w:pPr>
      <w:r>
        <w:rPr>
          <w:sz w:val="20"/>
          <w:szCs w:val="20"/>
        </w:rPr>
        <w:t>A partir do modelo conceitual, evolui-se para o modelo lógico, que reduz o nível de abstração e traduz as entidades e relacionamentos em estruturas compatíveis com o modelo relacional, incorporando regras como definição de chaves primárias e estrangeiras. Por fim, o modelo físico detalha a implementação no sistema gerenciador de banco de dados (SGBD), incluindo tipos de dados, índices, restrições e scripts de definição de dados (DDL).</w:t>
      </w:r>
    </w:p>
    <w:p>
      <w:pPr>
        <w:pStyle w:val="BodyText"/>
        <w:spacing w:lineRule="auto" w:line="259" w:before="0" w:after="160"/>
        <w:jc w:val="both"/>
        <w:rPr>
          <w:sz w:val="20"/>
          <w:szCs w:val="20"/>
        </w:rPr>
      </w:pPr>
      <w:r>
        <w:rPr>
          <w:sz w:val="20"/>
          <w:szCs w:val="20"/>
        </w:rPr>
        <w:t>No contexto do mercado financeiro, especialmente em sistemas voltados para a bolsa de valores, a correta modelagem dos dados é fundamental para representar informações como investidores, ativos financeiros, transações e variações de cotação ao longo do tempo. Dessa forma, a utilização adequada dos modelos conceitual, lógico e físico torna-se essencial para garantir consistência, integridade e desempenho no armazenamento e na consulta dessas informações.</w:t>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jc w:val="both"/>
        <w:rPr>
          <w:sz w:val="20"/>
          <w:szCs w:val="20"/>
        </w:rPr>
      </w:pPr>
      <w:r>
        <w:rPr>
          <w:sz w:val="20"/>
          <w:szCs w:val="20"/>
        </w:rPr>
      </w:r>
    </w:p>
    <w:p>
      <w:pPr>
        <w:pStyle w:val="Normal"/>
        <w:rPr>
          <w:sz w:val="20"/>
          <w:szCs w:val="20"/>
        </w:rPr>
      </w:pPr>
      <w:r>
        <w:rPr>
          <w:sz w:val="20"/>
          <w:szCs w:val="20"/>
        </w:rPr>
      </w:r>
    </w:p>
    <w:p>
      <w:pPr>
        <w:pStyle w:val="Normal"/>
        <w:spacing w:before="0" w:after="0"/>
        <w:rPr>
          <w:b/>
          <w:bCs/>
          <w:i/>
          <w:iCs/>
          <w:sz w:val="20"/>
          <w:szCs w:val="20"/>
        </w:rPr>
      </w:pPr>
      <w:r>
        <w:rPr>
          <w:b/>
          <w:bCs/>
          <w:i/>
          <w:iCs/>
          <w:sz w:val="20"/>
          <w:szCs w:val="20"/>
        </w:rPr>
        <w:t>Objetivo</w:t>
      </w:r>
    </w:p>
    <w:p>
      <w:pPr>
        <w:pStyle w:val="Normal"/>
        <w:spacing w:before="0" w:after="0"/>
        <w:jc w:val="both"/>
        <w:rPr>
          <w:sz w:val="20"/>
          <w:szCs w:val="20"/>
        </w:rPr>
      </w:pPr>
      <w:r>
        <w:rPr>
          <w:sz w:val="20"/>
          <w:szCs w:val="20"/>
        </w:rPr>
        <w:t xml:space="preserve">Implementar tabelas de um banco de dados com características relacionais para um sistema de cotação de bolsa de valores, utilizando-se como metodologia modelos conceitual, lógico e físico.  </w:t>
      </w:r>
    </w:p>
    <w:p>
      <w:pPr>
        <w:pStyle w:val="Normal"/>
        <w:rPr>
          <w:sz w:val="20"/>
          <w:szCs w:val="20"/>
        </w:rPr>
      </w:pPr>
      <w:r>
        <w:rPr>
          <w:sz w:val="20"/>
          <w:szCs w:val="20"/>
        </w:rPr>
      </w:r>
    </w:p>
    <w:p>
      <w:pPr>
        <w:pStyle w:val="BodyText"/>
        <w:spacing w:lineRule="auto" w:line="259" w:before="0" w:after="0"/>
        <w:rPr>
          <w:sz w:val="20"/>
          <w:szCs w:val="20"/>
        </w:rPr>
      </w:pPr>
      <w:r>
        <w:rPr>
          <w:b/>
          <w:bCs/>
          <w:i/>
          <w:iCs/>
          <w:sz w:val="20"/>
          <w:szCs w:val="20"/>
        </w:rPr>
        <w:t xml:space="preserve">Casos de Uso </w:t>
      </w:r>
      <w:r>
        <w:rPr>
          <w:b/>
          <w:bCs/>
          <w:i/>
          <w:iCs/>
          <w:sz w:val="20"/>
          <w:szCs w:val="20"/>
        </w:rPr>
        <w:t>(enunciado recebido)</w:t>
      </w:r>
    </w:p>
    <w:p>
      <w:pPr>
        <w:pStyle w:val="BodyText"/>
        <w:spacing w:lineRule="auto" w:line="259" w:before="0" w:after="0"/>
        <w:jc w:val="both"/>
        <w:rPr>
          <w:sz w:val="20"/>
          <w:szCs w:val="20"/>
        </w:rPr>
      </w:pPr>
      <w:r>
        <w:rPr>
          <w:sz w:val="20"/>
          <w:szCs w:val="20"/>
        </w:rPr>
        <w:t>Uma corretora deseja criar um sistema para gerenciar Investidores, Ações e suas Negociações na bolsa de valores. Cada Investidor deve ser identificado por um CPF ou CNPJ, além de possuir nome completo, tipo de investidor (pessoa física ou jurídica), e-mail e telefone. Já cada Ação pertence a uma Empresa listada na bolsa, identificada por seu ticker (código de negociação), além de atributos como nome da empresa, setor de atuação e valor de mercado.</w:t>
      </w:r>
    </w:p>
    <w:p>
      <w:pPr>
        <w:pStyle w:val="BodyText"/>
        <w:spacing w:lineRule="auto" w:line="259" w:before="0" w:after="0"/>
        <w:jc w:val="both"/>
        <w:rPr>
          <w:sz w:val="20"/>
          <w:szCs w:val="20"/>
        </w:rPr>
      </w:pPr>
      <w:r>
        <w:rPr>
          <w:sz w:val="20"/>
          <w:szCs w:val="20"/>
        </w:rPr>
      </w:r>
    </w:p>
    <w:p>
      <w:pPr>
        <w:pStyle w:val="BodyText"/>
        <w:spacing w:lineRule="auto" w:line="259" w:before="0" w:after="0"/>
        <w:jc w:val="both"/>
        <w:rPr>
          <w:sz w:val="20"/>
          <w:szCs w:val="20"/>
        </w:rPr>
      </w:pPr>
      <w:r>
        <w:rPr>
          <w:sz w:val="20"/>
          <w:szCs w:val="20"/>
        </w:rPr>
        <w:t>Os investidores podem realizar diversas Negociações (compra ou venda de ações). Para cada negociação, é necessário registrar data e hora da transação, tipo de operação (compra ou venda), quantidade de ações e valor unitário no momento da negociação.</w:t>
      </w:r>
    </w:p>
    <w:p>
      <w:pPr>
        <w:pStyle w:val="BodyText"/>
        <w:spacing w:lineRule="auto" w:line="259" w:before="0" w:after="0"/>
        <w:jc w:val="both"/>
        <w:rPr>
          <w:sz w:val="20"/>
          <w:szCs w:val="20"/>
        </w:rPr>
      </w:pPr>
      <w:r>
        <w:rPr>
          <w:sz w:val="20"/>
          <w:szCs w:val="20"/>
        </w:rPr>
        <w:t>Como um mesmo investidor pode negociar várias ações diferentes ao longo do tempo, e uma ação pode ser negociada por vários investidores, esse relacionamento precisa ser bem estruturado.</w:t>
      </w:r>
    </w:p>
    <w:p>
      <w:pPr>
        <w:pStyle w:val="BodyText"/>
        <w:spacing w:lineRule="auto" w:line="259" w:before="0" w:after="0"/>
        <w:jc w:val="both"/>
        <w:rPr>
          <w:sz w:val="20"/>
          <w:szCs w:val="20"/>
        </w:rPr>
      </w:pPr>
      <w:r>
        <w:rPr>
          <w:sz w:val="20"/>
          <w:szCs w:val="20"/>
        </w:rPr>
      </w:r>
    </w:p>
    <w:p>
      <w:pPr>
        <w:pStyle w:val="BodyText"/>
        <w:spacing w:lineRule="auto" w:line="259" w:before="0" w:after="0"/>
        <w:jc w:val="both"/>
        <w:rPr>
          <w:sz w:val="20"/>
          <w:szCs w:val="20"/>
        </w:rPr>
      </w:pPr>
      <w:r>
        <w:rPr>
          <w:sz w:val="20"/>
          <w:szCs w:val="20"/>
        </w:rPr>
        <w:t>Além das negociações, a corretora deseja manter o Histórico de Cotações das Ações, pois o preço de uma ação varia constantemente ao longo do dia. Esse histórico deve armazenar data, hora e valor da cotação para cada ação em determinado momento, permitindo análises de séries temporais e estudos de comportamento do mercado.</w:t>
      </w:r>
    </w:p>
    <w:p>
      <w:pPr>
        <w:pStyle w:val="BodyText"/>
        <w:spacing w:lineRule="auto" w:line="259" w:before="0" w:after="0"/>
        <w:jc w:val="both"/>
        <w:rPr>
          <w:sz w:val="20"/>
          <w:szCs w:val="20"/>
        </w:rPr>
      </w:pPr>
      <w:r>
        <w:rPr>
          <w:sz w:val="20"/>
          <w:szCs w:val="20"/>
        </w:rPr>
      </w:r>
    </w:p>
    <w:p>
      <w:pPr>
        <w:pStyle w:val="BodyText"/>
        <w:spacing w:lineRule="auto" w:line="259" w:before="0" w:after="0"/>
        <w:jc w:val="both"/>
        <w:rPr>
          <w:sz w:val="20"/>
          <w:szCs w:val="20"/>
        </w:rPr>
      </w:pPr>
      <w:r>
        <w:rPr>
          <w:sz w:val="20"/>
          <w:szCs w:val="20"/>
        </w:rPr>
        <w:t>Por fim, a corretora deseja acompanhar o Saldo de Carteira de cada investidor, que representa a posição atual (quantidade de ações mantidas). Esse saldo deve ser atualizado a partir das negociações realizadas, mas o sistema também deve permitir análises retrospectivas usando o histórico de cotações.</w:t>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b/>
          <w:bCs/>
          <w:i/>
          <w:iCs/>
          <w:sz w:val="20"/>
          <w:szCs w:val="20"/>
        </w:rPr>
      </w:pPr>
      <w:r>
        <w:rPr>
          <w:b/>
          <w:bCs/>
          <w:i/>
          <w:iCs/>
          <w:sz w:val="20"/>
          <w:szCs w:val="20"/>
        </w:rPr>
        <w:t>Levantamento e Descrição das Entidades</w:t>
      </w:r>
    </w:p>
    <w:p>
      <w:pPr>
        <w:pStyle w:val="BodyText"/>
        <w:spacing w:lineRule="auto" w:line="259" w:before="0" w:after="0"/>
        <w:rPr>
          <w:sz w:val="20"/>
          <w:szCs w:val="20"/>
        </w:rPr>
      </w:pPr>
      <w:r>
        <w:rPr>
          <w:sz w:val="20"/>
          <w:szCs w:val="20"/>
        </w:rPr>
        <w:t>Após análise do caso de uso foram mapeadas as entidades:</w:t>
      </w:r>
    </w:p>
    <w:tbl>
      <w:tblPr>
        <w:tblW w:w="9229" w:type="dxa"/>
        <w:jc w:val="start"/>
        <w:tblInd w:w="-5" w:type="dxa"/>
        <w:tblLayout w:type="fixed"/>
        <w:tblCellMar>
          <w:top w:w="55" w:type="dxa"/>
          <w:start w:w="55" w:type="dxa"/>
          <w:bottom w:w="55" w:type="dxa"/>
          <w:end w:w="55" w:type="dxa"/>
        </w:tblCellMar>
      </w:tblPr>
      <w:tblGrid>
        <w:gridCol w:w="2612"/>
        <w:gridCol w:w="6617"/>
      </w:tblGrid>
      <w:tr>
        <w:trPr>
          <w:trHeight w:val="415" w:hRule="atLeast"/>
        </w:trPr>
        <w:tc>
          <w:tcPr>
            <w:tcW w:w="2612" w:type="dxa"/>
            <w:tcBorders>
              <w:top w:val="single" w:sz="4" w:space="0" w:color="000000"/>
              <w:start w:val="single" w:sz="4" w:space="0" w:color="000000"/>
              <w:bottom w:val="single" w:sz="4" w:space="0" w:color="000000"/>
              <w:end w:val="single" w:sz="4" w:space="0" w:color="000000"/>
            </w:tcBorders>
            <w:shd w:fill="CCCCCC" w:val="clear"/>
          </w:tcPr>
          <w:p>
            <w:pPr>
              <w:pStyle w:val="TableContents"/>
              <w:suppressAutoHyphens w:val="true"/>
              <w:bidi w:val="0"/>
              <w:spacing w:lineRule="auto" w:line="259" w:before="0" w:after="160"/>
              <w:jc w:val="start"/>
              <w:rPr/>
            </w:pPr>
            <w:r>
              <w:rPr/>
              <w:t>Entidade</w:t>
            </w:r>
          </w:p>
        </w:tc>
        <w:tc>
          <w:tcPr>
            <w:tcW w:w="6617" w:type="dxa"/>
            <w:tcBorders>
              <w:top w:val="single" w:sz="4" w:space="0" w:color="000000"/>
              <w:start w:val="single" w:sz="4" w:space="0" w:color="000000"/>
              <w:bottom w:val="single" w:sz="4" w:space="0" w:color="000000"/>
              <w:end w:val="single" w:sz="4" w:space="0" w:color="000000"/>
            </w:tcBorders>
            <w:shd w:fill="CCCCCC" w:val="clear"/>
          </w:tcPr>
          <w:p>
            <w:pPr>
              <w:pStyle w:val="TableContents"/>
              <w:spacing w:before="0" w:after="160"/>
              <w:rPr>
                <w:color w:val="2A6099"/>
              </w:rPr>
            </w:pPr>
            <w:r>
              <w:rPr>
                <w:color w:val="2A6099"/>
              </w:rPr>
              <w:t>Descrição</w:t>
            </w:r>
          </w:p>
        </w:tc>
      </w:tr>
      <w:tr>
        <w:trPr/>
        <w:tc>
          <w:tcPr>
            <w:tcW w:w="2612" w:type="dxa"/>
            <w:tcBorders>
              <w:start w:val="single" w:sz="4" w:space="0" w:color="000000"/>
              <w:bottom w:val="single" w:sz="4" w:space="0" w:color="000000"/>
            </w:tcBorders>
          </w:tcPr>
          <w:p>
            <w:pPr>
              <w:pStyle w:val="TableContents"/>
              <w:spacing w:before="0" w:after="160"/>
              <w:rPr/>
            </w:pPr>
            <w:r>
              <w:rPr/>
              <w:t>Empresa</w:t>
            </w:r>
          </w:p>
        </w:tc>
        <w:tc>
          <w:tcPr>
            <w:tcW w:w="6617" w:type="dxa"/>
            <w:tcBorders>
              <w:start w:val="single" w:sz="4" w:space="0" w:color="000000"/>
              <w:bottom w:val="single" w:sz="4" w:space="0" w:color="000000"/>
              <w:end w:val="single" w:sz="4" w:space="0" w:color="000000"/>
            </w:tcBorders>
          </w:tcPr>
          <w:p>
            <w:pPr>
              <w:pStyle w:val="TableContents"/>
              <w:spacing w:before="0" w:after="160"/>
              <w:rPr/>
            </w:pPr>
            <w:r>
              <w:rPr/>
              <w:t xml:space="preserve">Corresponde a Empresas, independente do segmento de mercado, que tem ações na bolsa de valores. São identificadas pelo CNPJ </w:t>
            </w:r>
            <w:r>
              <w:rPr/>
              <w:t>e apresentam as informações como nome, setor de atuação de valor de mercado.</w:t>
            </w:r>
          </w:p>
        </w:tc>
      </w:tr>
      <w:tr>
        <w:trPr/>
        <w:tc>
          <w:tcPr>
            <w:tcW w:w="2612" w:type="dxa"/>
            <w:tcBorders>
              <w:start w:val="single" w:sz="4" w:space="0" w:color="000000"/>
              <w:bottom w:val="single" w:sz="4" w:space="0" w:color="000000"/>
            </w:tcBorders>
          </w:tcPr>
          <w:p>
            <w:pPr>
              <w:pStyle w:val="TableContents"/>
              <w:spacing w:before="0" w:after="160"/>
              <w:rPr/>
            </w:pPr>
            <w:r>
              <w:rPr/>
              <w:t>Ação</w:t>
            </w:r>
          </w:p>
        </w:tc>
        <w:tc>
          <w:tcPr>
            <w:tcW w:w="6617" w:type="dxa"/>
            <w:tcBorders>
              <w:start w:val="single" w:sz="4" w:space="0" w:color="000000"/>
              <w:bottom w:val="single" w:sz="4" w:space="0" w:color="000000"/>
              <w:end w:val="single" w:sz="4" w:space="0" w:color="000000"/>
            </w:tcBorders>
          </w:tcPr>
          <w:p>
            <w:pPr>
              <w:pStyle w:val="TableContents"/>
              <w:spacing w:before="0" w:after="160"/>
              <w:rPr/>
            </w:pPr>
            <w:r>
              <w:rPr/>
              <w:t xml:space="preserve">As ações estão relacionadas as Empresas </w:t>
            </w:r>
            <w:r>
              <w:rPr/>
              <w:t>que</w:t>
            </w:r>
            <w:r>
              <w:rPr/>
              <w:t xml:space="preserve"> </w:t>
            </w:r>
            <w:r>
              <w:rPr/>
              <w:t>refletem seus valores</w:t>
            </w:r>
            <w:r>
              <w:rPr/>
              <w:t xml:space="preserve">. São identificadas pelo Ticker, código alfanumérico, </w:t>
            </w:r>
            <w:r>
              <w:rPr/>
              <w:t>que facilita a negociação em plataformas de investimento.</w:t>
            </w:r>
            <w:r>
              <w:rPr/>
              <w:t xml:space="preserve"> </w:t>
            </w:r>
          </w:p>
        </w:tc>
      </w:tr>
      <w:tr>
        <w:trPr/>
        <w:tc>
          <w:tcPr>
            <w:tcW w:w="2612" w:type="dxa"/>
            <w:tcBorders>
              <w:start w:val="single" w:sz="4" w:space="0" w:color="000000"/>
              <w:bottom w:val="single" w:sz="4" w:space="0" w:color="000000"/>
            </w:tcBorders>
          </w:tcPr>
          <w:p>
            <w:pPr>
              <w:pStyle w:val="TableContents"/>
              <w:spacing w:before="0" w:after="160"/>
              <w:rPr/>
            </w:pPr>
            <w:r>
              <w:rPr/>
              <w:t>Investidor</w:t>
            </w:r>
          </w:p>
        </w:tc>
        <w:tc>
          <w:tcPr>
            <w:tcW w:w="6617" w:type="dxa"/>
            <w:tcBorders>
              <w:start w:val="single" w:sz="4" w:space="0" w:color="000000"/>
              <w:bottom w:val="single" w:sz="4" w:space="0" w:color="000000"/>
              <w:end w:val="single" w:sz="4" w:space="0" w:color="000000"/>
            </w:tcBorders>
          </w:tcPr>
          <w:p>
            <w:pPr>
              <w:pStyle w:val="TableContents"/>
              <w:spacing w:before="0" w:after="160"/>
              <w:rPr/>
            </w:pPr>
            <w:r>
              <w:rPr/>
              <w:t>Poder ser uma pessoa física ou jurídica que tem a possibilidade de realizar diversas negociações de compra e venda de ações. São identificados pelo documento (CNPJ/CPF) e ainda possuem: nome completo, e-mail e telefone.</w:t>
            </w:r>
          </w:p>
        </w:tc>
      </w:tr>
      <w:tr>
        <w:trPr/>
        <w:tc>
          <w:tcPr>
            <w:tcW w:w="2612" w:type="dxa"/>
            <w:tcBorders>
              <w:start w:val="single" w:sz="4" w:space="0" w:color="000000"/>
              <w:bottom w:val="single" w:sz="4" w:space="0" w:color="000000"/>
            </w:tcBorders>
          </w:tcPr>
          <w:p>
            <w:pPr>
              <w:pStyle w:val="TableContents"/>
              <w:spacing w:before="0" w:after="160"/>
              <w:rPr/>
            </w:pPr>
            <w:r>
              <w:rPr/>
              <w:t>Negociações</w:t>
            </w:r>
          </w:p>
        </w:tc>
        <w:tc>
          <w:tcPr>
            <w:tcW w:w="6617"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r>
          </w:p>
        </w:tc>
      </w:tr>
      <w:tr>
        <w:trPr/>
        <w:tc>
          <w:tcPr>
            <w:tcW w:w="2612" w:type="dxa"/>
            <w:tcBorders>
              <w:start w:val="single" w:sz="4" w:space="0" w:color="000000"/>
              <w:bottom w:val="single" w:sz="4" w:space="0" w:color="000000"/>
            </w:tcBorders>
          </w:tcPr>
          <w:p>
            <w:pPr>
              <w:pStyle w:val="TableContents"/>
              <w:spacing w:before="0" w:after="160"/>
              <w:rPr/>
            </w:pPr>
            <w:r>
              <w:rPr/>
              <w:t>Histórico de Cotação das Ações</w:t>
            </w:r>
          </w:p>
        </w:tc>
        <w:tc>
          <w:tcPr>
            <w:tcW w:w="6617" w:type="dxa"/>
            <w:tcBorders>
              <w:start w:val="single" w:sz="4" w:space="0" w:color="000000"/>
              <w:bottom w:val="single" w:sz="4" w:space="0" w:color="000000"/>
              <w:end w:val="single" w:sz="4" w:space="0" w:color="000000"/>
            </w:tcBorders>
          </w:tcPr>
          <w:p>
            <w:pPr>
              <w:pStyle w:val="TableContents"/>
              <w:widowControl w:val="false"/>
              <w:suppressLineNumbers/>
              <w:spacing w:before="0" w:after="160"/>
              <w:rPr/>
            </w:pPr>
            <w:r>
              <w:rPr/>
            </w:r>
          </w:p>
        </w:tc>
      </w:tr>
    </w:tbl>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r>
    </w:p>
    <w:p>
      <w:pPr>
        <w:pStyle w:val="BodyText"/>
        <w:spacing w:lineRule="auto" w:line="259" w:before="0" w:after="0"/>
        <w:rPr>
          <w:sz w:val="20"/>
          <w:szCs w:val="20"/>
        </w:rPr>
      </w:pPr>
      <w:r>
        <w:rPr>
          <w:sz w:val="20"/>
          <w:szCs w:val="20"/>
        </w:rPr>
        <w:t>Regras de Negócio</w:t>
      </w:r>
    </w:p>
    <w:p>
      <w:pPr>
        <w:pStyle w:val="BodyText"/>
        <w:spacing w:lineRule="auto" w:line="259" w:before="0" w:after="0"/>
        <w:rPr>
          <w:sz w:val="20"/>
          <w:szCs w:val="20"/>
        </w:rPr>
      </w:pPr>
      <w:r>
        <w:rPr>
          <w:sz w:val="20"/>
          <w:szCs w:val="20"/>
        </w:rPr>
        <w:t xml:space="preserve">Modelo Conceitual </w:t>
      </w:r>
    </w:p>
    <w:p>
      <w:pPr>
        <w:pStyle w:val="BodyText"/>
        <w:spacing w:lineRule="auto" w:line="259" w:before="0" w:after="0"/>
        <w:rPr>
          <w:sz w:val="20"/>
          <w:szCs w:val="20"/>
        </w:rPr>
      </w:pPr>
      <w:r>
        <w:rPr>
          <w:sz w:val="20"/>
          <w:szCs w:val="20"/>
        </w:rPr>
        <w:t xml:space="preserve">Modelo Lógico </w:t>
      </w:r>
    </w:p>
    <w:p>
      <w:pPr>
        <w:pStyle w:val="BodyText"/>
        <w:spacing w:lineRule="auto" w:line="259" w:before="0" w:after="0"/>
        <w:rPr>
          <w:sz w:val="20"/>
          <w:szCs w:val="20"/>
        </w:rPr>
      </w:pPr>
      <w:r>
        <w:rPr>
          <w:sz w:val="20"/>
          <w:szCs w:val="20"/>
        </w:rPr>
        <w:t xml:space="preserve">Modelo Físico </w:t>
      </w:r>
    </w:p>
    <w:p>
      <w:pPr>
        <w:pStyle w:val="BodyText"/>
        <w:spacing w:lineRule="auto" w:line="259" w:before="0" w:after="0"/>
        <w:rPr>
          <w:sz w:val="20"/>
          <w:szCs w:val="20"/>
        </w:rPr>
      </w:pPr>
      <w:r>
        <w:rPr>
          <w:sz w:val="20"/>
          <w:szCs w:val="20"/>
        </w:rPr>
        <w:t xml:space="preserve">Scripts SQL </w:t>
      </w:r>
    </w:p>
    <w:p>
      <w:pPr>
        <w:pStyle w:val="BodyText"/>
        <w:spacing w:lineRule="auto" w:line="259" w:before="0" w:after="0"/>
        <w:rPr>
          <w:sz w:val="20"/>
          <w:szCs w:val="20"/>
        </w:rPr>
      </w:pPr>
      <w:r>
        <w:rPr>
          <w:sz w:val="20"/>
          <w:szCs w:val="20"/>
        </w:rPr>
        <w:t xml:space="preserve">Conclusão </w:t>
      </w:r>
    </w:p>
    <w:p>
      <w:pPr>
        <w:pStyle w:val="BodyText"/>
        <w:spacing w:lineRule="auto" w:line="259" w:before="0" w:after="0"/>
        <w:rPr>
          <w:sz w:val="20"/>
          <w:szCs w:val="20"/>
        </w:rPr>
      </w:pPr>
      <w:r>
        <w:rPr>
          <w:sz w:val="20"/>
          <w:szCs w:val="20"/>
        </w:rPr>
        <w:t>Referências</w:t>
      </w:r>
    </w:p>
    <w:p>
      <w:pPr>
        <w:pStyle w:val="Normal"/>
        <w:rPr>
          <w:sz w:val="20"/>
          <w:szCs w:val="20"/>
        </w:rPr>
      </w:pPr>
      <w:r>
        <w:rPr>
          <w:sz w:val="20"/>
          <w:szCs w:val="20"/>
        </w:rPr>
      </w:r>
    </w:p>
    <w:p>
      <w:pPr>
        <w:pStyle w:val="Normal"/>
        <w:rPr>
          <w:sz w:val="20"/>
          <w:szCs w:val="20"/>
        </w:rPr>
      </w:pPr>
      <w:r>
        <w:rPr>
          <w:sz w:val="20"/>
          <w:szCs w:val="20"/>
        </w:rPr>
      </w:r>
    </w:p>
    <w:p>
      <w:pPr>
        <w:pStyle w:val="Normal"/>
        <w:spacing w:before="0" w:after="160"/>
        <w:rPr>
          <w:sz w:val="20"/>
          <w:szCs w:val="20"/>
        </w:rPr>
      </w:pPr>
      <w:r>
        <w:rPr>
          <w:sz w:val="20"/>
          <w:szCs w:val="20"/>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pt-BR" w:eastAsia="en-US" w:bidi="ar-SA"/>
      <w14:ligatures w14:val="standardContextual"/>
    </w:rPr>
  </w:style>
  <w:style w:type="paragraph" w:styleId="Heading1">
    <w:name w:val="heading 1"/>
    <w:basedOn w:val="Normal"/>
    <w:next w:val="Normal"/>
    <w:link w:val="Ttulo1Char"/>
    <w:uiPriority w:val="9"/>
    <w:qFormat/>
    <w:rsid w:val="0084286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Ttulo2Char"/>
    <w:uiPriority w:val="9"/>
    <w:semiHidden/>
    <w:unhideWhenUsed/>
    <w:qFormat/>
    <w:rsid w:val="0084286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Ttulo3Char"/>
    <w:uiPriority w:val="9"/>
    <w:semiHidden/>
    <w:unhideWhenUsed/>
    <w:qFormat/>
    <w:rsid w:val="00842868"/>
    <w:pPr>
      <w:keepNext w:val="true"/>
      <w:keepLines/>
      <w:spacing w:before="160" w:after="80"/>
      <w:outlineLvl w:val="2"/>
    </w:pPr>
    <w:rPr>
      <w:rFonts w:eastAsia="" w:cs="" w:cstheme="majorBidi" w:eastAsiaTheme="majorEastAsia"/>
      <w:color w:themeColor="accent1" w:themeShade="bf" w:val="2E74B5"/>
      <w:sz w:val="28"/>
      <w:szCs w:val="28"/>
    </w:rPr>
  </w:style>
  <w:style w:type="paragraph" w:styleId="Heading4">
    <w:name w:val="heading 4"/>
    <w:basedOn w:val="Normal"/>
    <w:next w:val="Normal"/>
    <w:link w:val="Ttulo4Char"/>
    <w:uiPriority w:val="9"/>
    <w:semiHidden/>
    <w:unhideWhenUsed/>
    <w:qFormat/>
    <w:rsid w:val="00842868"/>
    <w:pPr>
      <w:keepNext w:val="true"/>
      <w:keepLines/>
      <w:spacing w:before="80" w:after="40"/>
      <w:outlineLvl w:val="3"/>
    </w:pPr>
    <w:rPr>
      <w:rFonts w:eastAsia="" w:cs="" w:cstheme="majorBidi" w:eastAsiaTheme="majorEastAsia"/>
      <w:i/>
      <w:iCs/>
      <w:color w:themeColor="accent1" w:themeShade="bf" w:val="2E74B5"/>
    </w:rPr>
  </w:style>
  <w:style w:type="paragraph" w:styleId="Heading5">
    <w:name w:val="heading 5"/>
    <w:basedOn w:val="Normal"/>
    <w:next w:val="Normal"/>
    <w:link w:val="Ttulo5Char"/>
    <w:uiPriority w:val="9"/>
    <w:semiHidden/>
    <w:unhideWhenUsed/>
    <w:qFormat/>
    <w:rsid w:val="00842868"/>
    <w:pPr>
      <w:keepNext w:val="true"/>
      <w:keepLines/>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Ttulo6Char"/>
    <w:uiPriority w:val="9"/>
    <w:semiHidden/>
    <w:unhideWhenUsed/>
    <w:qFormat/>
    <w:rsid w:val="0084286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84286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84286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84286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842868"/>
    <w:rPr>
      <w:rFonts w:ascii="Aptos Display" w:hAnsi="Aptos Display" w:eastAsia="" w:cs="" w:asciiTheme="majorHAnsi" w:cstheme="majorBidi" w:eastAsiaTheme="majorEastAsia" w:hAnsiTheme="majorHAnsi"/>
      <w:color w:themeColor="accent1" w:themeShade="bf" w:val="2E74B5"/>
      <w:sz w:val="40"/>
      <w:szCs w:val="40"/>
    </w:rPr>
  </w:style>
  <w:style w:type="character" w:styleId="Ttulo2Char" w:customStyle="1">
    <w:name w:val="Título 2 Char"/>
    <w:basedOn w:val="DefaultParagraphFont"/>
    <w:link w:val="Heading2"/>
    <w:uiPriority w:val="9"/>
    <w:semiHidden/>
    <w:qFormat/>
    <w:rsid w:val="00842868"/>
    <w:rPr>
      <w:rFonts w:ascii="Aptos Display" w:hAnsi="Aptos Display" w:eastAsia="" w:cs="" w:asciiTheme="majorHAnsi" w:cstheme="majorBidi" w:eastAsiaTheme="majorEastAsia" w:hAnsiTheme="majorHAnsi"/>
      <w:color w:themeColor="accent1" w:themeShade="bf" w:val="2E74B5"/>
      <w:sz w:val="32"/>
      <w:szCs w:val="32"/>
    </w:rPr>
  </w:style>
  <w:style w:type="character" w:styleId="Ttulo3Char" w:customStyle="1">
    <w:name w:val="Título 3 Char"/>
    <w:basedOn w:val="DefaultParagraphFont"/>
    <w:link w:val="Heading3"/>
    <w:uiPriority w:val="9"/>
    <w:semiHidden/>
    <w:qFormat/>
    <w:rsid w:val="00842868"/>
    <w:rPr>
      <w:rFonts w:eastAsia="" w:cs="" w:cstheme="majorBidi" w:eastAsiaTheme="majorEastAsia"/>
      <w:color w:themeColor="accent1" w:themeShade="bf" w:val="2E74B5"/>
      <w:sz w:val="28"/>
      <w:szCs w:val="28"/>
    </w:rPr>
  </w:style>
  <w:style w:type="character" w:styleId="Ttulo4Char" w:customStyle="1">
    <w:name w:val="Título 4 Char"/>
    <w:basedOn w:val="DefaultParagraphFont"/>
    <w:link w:val="Heading4"/>
    <w:uiPriority w:val="9"/>
    <w:semiHidden/>
    <w:qFormat/>
    <w:rsid w:val="00842868"/>
    <w:rPr>
      <w:rFonts w:eastAsia="" w:cs="" w:cstheme="majorBidi" w:eastAsiaTheme="majorEastAsia"/>
      <w:i/>
      <w:iCs/>
      <w:color w:themeColor="accent1" w:themeShade="bf" w:val="2E74B5"/>
    </w:rPr>
  </w:style>
  <w:style w:type="character" w:styleId="Ttulo5Char" w:customStyle="1">
    <w:name w:val="Título 5 Char"/>
    <w:basedOn w:val="DefaultParagraphFont"/>
    <w:link w:val="Heading5"/>
    <w:uiPriority w:val="9"/>
    <w:semiHidden/>
    <w:qFormat/>
    <w:rsid w:val="00842868"/>
    <w:rPr>
      <w:rFonts w:eastAsia="" w:cs="" w:cstheme="majorBidi" w:eastAsiaTheme="majorEastAsia"/>
      <w:color w:themeColor="accent1" w:themeShade="bf" w:val="2E74B5"/>
    </w:rPr>
  </w:style>
  <w:style w:type="character" w:styleId="Ttulo6Char" w:customStyle="1">
    <w:name w:val="Título 6 Char"/>
    <w:basedOn w:val="DefaultParagraphFont"/>
    <w:link w:val="Heading6"/>
    <w:uiPriority w:val="9"/>
    <w:semiHidden/>
    <w:qFormat/>
    <w:rsid w:val="00842868"/>
    <w:rPr>
      <w:rFonts w:eastAsia="" w:cs=""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sid w:val="00842868"/>
    <w:rPr>
      <w:rFonts w:eastAsia="" w:cs=""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sid w:val="00842868"/>
    <w:rPr>
      <w:rFonts w:eastAsia="" w:cs=""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sid w:val="00842868"/>
    <w:rPr>
      <w:rFonts w:eastAsia="" w:cs="" w:cstheme="majorBidi" w:eastAsiaTheme="majorEastAsia"/>
      <w:color w:themeColor="text1" w:themeTint="d8" w:val="272727"/>
    </w:rPr>
  </w:style>
  <w:style w:type="character" w:styleId="TtuloChar" w:customStyle="1">
    <w:name w:val="Título Char"/>
    <w:basedOn w:val="DefaultParagraphFont"/>
    <w:link w:val="Title"/>
    <w:uiPriority w:val="10"/>
    <w:qFormat/>
    <w:rsid w:val="00842868"/>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842868"/>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842868"/>
    <w:rPr>
      <w:i/>
      <w:iCs/>
      <w:color w:themeColor="text1" w:themeTint="bf" w:val="404040"/>
    </w:rPr>
  </w:style>
  <w:style w:type="character" w:styleId="IntenseEmphasis">
    <w:name w:val="Intense Emphasis"/>
    <w:basedOn w:val="DefaultParagraphFont"/>
    <w:uiPriority w:val="21"/>
    <w:qFormat/>
    <w:rsid w:val="00842868"/>
    <w:rPr>
      <w:i/>
      <w:iCs/>
      <w:color w:themeColor="accent1" w:themeShade="bf" w:val="2E74B5"/>
    </w:rPr>
  </w:style>
  <w:style w:type="character" w:styleId="CitaoIntensaChar" w:customStyle="1">
    <w:name w:val="Citação Intensa Char"/>
    <w:basedOn w:val="DefaultParagraphFont"/>
    <w:link w:val="IntenseQuote"/>
    <w:uiPriority w:val="30"/>
    <w:qFormat/>
    <w:rsid w:val="00842868"/>
    <w:rPr>
      <w:i/>
      <w:iCs/>
      <w:color w:themeColor="accent1" w:themeShade="bf" w:val="2E74B5"/>
    </w:rPr>
  </w:style>
  <w:style w:type="character" w:styleId="IntenseReference">
    <w:name w:val="Intense Reference"/>
    <w:basedOn w:val="DefaultParagraphFont"/>
    <w:uiPriority w:val="32"/>
    <w:qFormat/>
    <w:rsid w:val="00842868"/>
    <w:rPr>
      <w:b/>
      <w:bCs/>
      <w:smallCaps/>
      <w:color w:themeColor="accent1" w:themeShade="bf" w:val="2E74B5"/>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har"/>
    <w:uiPriority w:val="10"/>
    <w:qFormat/>
    <w:rsid w:val="0084286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84286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842868"/>
    <w:pPr>
      <w:spacing w:before="160" w:after="160"/>
      <w:jc w:val="center"/>
    </w:pPr>
    <w:rPr>
      <w:i/>
      <w:iCs/>
      <w:color w:themeColor="text1" w:themeTint="bf" w:val="404040"/>
    </w:rPr>
  </w:style>
  <w:style w:type="paragraph" w:styleId="ListParagraph">
    <w:name w:val="List Paragraph"/>
    <w:basedOn w:val="Normal"/>
    <w:uiPriority w:val="34"/>
    <w:qFormat/>
    <w:rsid w:val="00842868"/>
    <w:pPr>
      <w:spacing w:before="0" w:after="160"/>
      <w:ind w:start="720"/>
      <w:contextualSpacing/>
    </w:pPr>
    <w:rPr/>
  </w:style>
  <w:style w:type="paragraph" w:styleId="IntenseQuote">
    <w:name w:val="Intense Quote"/>
    <w:basedOn w:val="Normal"/>
    <w:next w:val="Normal"/>
    <w:link w:val="CitaoIntensaChar"/>
    <w:uiPriority w:val="30"/>
    <w:qFormat/>
    <w:rsid w:val="00842868"/>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TotalTime>
  <Application>LibreOffice/25.8.6.2$Linux_X86_64 LibreOffice_project/a46b460d1686bb49c718d2ef5f88b83ff2dc4981</Application>
  <AppVersion>15.0000</AppVersion>
  <Pages>4</Pages>
  <Words>843</Words>
  <Characters>4760</Characters>
  <CharactersWithSpaces>5565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2026-04-19T16:31:00Z</dcterms:created>
  <dc:creator>Felipe Ricci Bressane, Cicero</dc:creator>
  <dc:description/>
  <dc:language>en-US</dc:language>
  <cp:lastModifiedBy/>
  <dcterms:modified xsi:type="dcterms:W3CDTF">2026-04-20T15:58:40Z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