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A descoberta de muitos f</w:t>
      </w:r>
      <w:r>
        <w:rPr>
          <w:rtl w:val="0"/>
          <w:lang w:val="es-ES_tradnl"/>
        </w:rPr>
        <w:t>ó</w:t>
      </w:r>
      <w:r>
        <w:rPr>
          <w:rtl w:val="0"/>
        </w:rPr>
        <w:t>sseis completos de trilobitas do g</w:t>
      </w:r>
      <w:r>
        <w:rPr>
          <w:rtl w:val="0"/>
        </w:rPr>
        <w:t>ê</w:t>
      </w:r>
      <w:r>
        <w:rPr>
          <w:rtl w:val="0"/>
          <w:lang w:val="es-ES_tradnl"/>
        </w:rPr>
        <w:t xml:space="preserve">nero </w:t>
      </w:r>
      <w:r>
        <w:rPr>
          <w:i w:val="1"/>
          <w:iCs w:val="1"/>
          <w:rtl w:val="0"/>
        </w:rPr>
        <w:t>Homotelus</w:t>
      </w:r>
      <w:r>
        <w:rPr>
          <w:rtl w:val="0"/>
        </w:rPr>
        <w:t xml:space="preserve"> juntos, indica que estes animais formavam grandes agregados sazonais, provavelmente para fins reprodutivos. Se alimentavam de restos org</w:t>
      </w:r>
      <w:r>
        <w:rPr>
          <w:rtl w:val="0"/>
        </w:rPr>
        <w:t>â</w:t>
      </w:r>
      <w:r>
        <w:rPr>
          <w:rtl w:val="0"/>
        </w:rPr>
        <w:t>nicos presentes no assoalho oce</w:t>
      </w:r>
      <w:r>
        <w:rPr>
          <w:rtl w:val="0"/>
        </w:rPr>
        <w:t>â</w:t>
      </w:r>
      <w:r>
        <w:rPr>
          <w:rtl w:val="0"/>
          <w:lang w:val="it-IT"/>
        </w:rPr>
        <w:t>nico.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