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A estrutura deste coral era parecida com um favo-de-mel, dando-lhes o nome de </w:t>
      </w:r>
      <w:r>
        <w:rPr>
          <w:rFonts w:ascii="Times Roman" w:hAnsi="Times Roman" w:hint="default"/>
          <w:outline w:val="0"/>
          <w:color w:val="0b0e21"/>
          <w:rtl w:val="1"/>
          <w:lang w:val="ar-SA" w:bidi="ar-SA"/>
          <w14:textFill>
            <w14:solidFill>
              <w14:srgbClr w14:val="0B0E21"/>
            </w14:solidFill>
          </w14:textFill>
        </w:rPr>
        <w:t>“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coral favo-de-mel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”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. Suas paredes apresentavam poros, que facilitavam a troca de nutrientes entre os organismos coloniais.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