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Vivia em lagos, se alimentando de peixes e pequenos anf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bios como um predador de emboscada, com os olhos posicionados no topo da cabe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