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299 a 251 milh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de anos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 3</w:t>
      </w:r>
      <w:r>
        <w:rPr>
          <w:rFonts w:ascii="Times Roman" w:hAnsi="Times Roman" w:hint="default"/>
          <w:b w:val="1"/>
          <w:bCs w:val="1"/>
          <w:rtl w:val="0"/>
        </w:rPr>
        <w:t xml:space="preserve">ª </w:t>
      </w:r>
      <w:r>
        <w:rPr>
          <w:rFonts w:ascii="Times Roman" w:hAnsi="Times Roman"/>
          <w:b w:val="1"/>
          <w:bCs w:val="1"/>
          <w:rtl w:val="0"/>
          <w:lang w:val="pt-PT"/>
        </w:rPr>
        <w:t>extin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em massa.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supercontinente Pangeia se forma e ocorre a terceira extin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em massa, 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mais letal de todos os tempos.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