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04B6AB11" w:rsidR="00235322" w:rsidRPr="00235322" w:rsidRDefault="00235322" w:rsidP="0086188F">
      <w:pPr>
        <w:pStyle w:val="Ttulo"/>
        <w:jc w:val="center"/>
      </w:pPr>
      <w:r w:rsidRPr="00235322">
        <w:t>CONTRATO DE PRESTAÇÃO DE SERVIÇOS ADMINISTRATIVOS E OUTRAS AVENÇAS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366CDE">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0A5D9428"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Pelo presente instrumento particular, as Partes acima, na melhor forma de direito, firmam o presente Contrato de Prestação de Serviços Administrativos e Outras Avenças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2"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2"/>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3" w:name="_Toc184658392"/>
      <w:r w:rsidRPr="001F679C">
        <w:rPr>
          <w:rFonts w:cs="Calibri Light"/>
          <w:szCs w:val="20"/>
        </w:rPr>
        <w:t>CAPÍTULO III - OBRIGAÇÕES DA CONTRATADA</w:t>
      </w:r>
      <w:bookmarkEnd w:id="3"/>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4"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4"/>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5" w:name="_Toc184658393"/>
      <w:r w:rsidRPr="001F679C">
        <w:rPr>
          <w:rFonts w:cs="Calibri Light"/>
          <w:szCs w:val="20"/>
        </w:rPr>
        <w:t>CAPÍTULO IV – OBRIGAÇÕES DA CONTRATANTE</w:t>
      </w:r>
      <w:bookmarkEnd w:id="5"/>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6" w:name="_Toc184658394"/>
      <w:r w:rsidRPr="001F679C">
        <w:rPr>
          <w:rFonts w:cs="Calibri Light"/>
          <w:szCs w:val="20"/>
        </w:rPr>
        <w:t>CAPÍTULO V - HONORÁRIOS E REEMBOLSO DE DESPESAS</w:t>
      </w:r>
      <w:bookmarkEnd w:id="6"/>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 xml:space="preserve">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w:t>
      </w:r>
      <w:r w:rsidRPr="001D421A">
        <w:rPr>
          <w:rFonts w:ascii="Calibri Light" w:hAnsi="Calibri Light" w:cs="Calibri Light"/>
          <w:sz w:val="20"/>
          <w:szCs w:val="20"/>
        </w:rPr>
        <w:lastRenderedPageBreak/>
        <w:t>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w:t>
      </w:r>
      <w:r w:rsidRPr="001F679C">
        <w:rPr>
          <w:rFonts w:ascii="Calibri Light" w:hAnsi="Calibri Light" w:cs="Calibri Light"/>
          <w:sz w:val="20"/>
          <w:szCs w:val="20"/>
        </w:rPr>
        <w:lastRenderedPageBreak/>
        <w:t>(conforme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lastRenderedPageBreak/>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lastRenderedPageBreak/>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373DF687"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702EB7D3" w14:textId="77777777" w:rsidR="00583667" w:rsidRDefault="00583667" w:rsidP="0086188F">
      <w:pPr>
        <w:jc w:val="both"/>
        <w:rPr>
          <w:sz w:val="20"/>
          <w:szCs w:val="20"/>
        </w:rPr>
      </w:pPr>
    </w:p>
    <w:tbl>
      <w:tblPr>
        <w:tblStyle w:val="Tabelacomgrade"/>
        <w:tblW w:w="8720" w:type="dxa"/>
        <w:jc w:val="center"/>
        <w:tblLook w:val="04A0" w:firstRow="1" w:lastRow="0" w:firstColumn="1" w:lastColumn="0" w:noHBand="0" w:noVBand="1"/>
      </w:tblPr>
      <w:tblGrid>
        <w:gridCol w:w="5946"/>
        <w:gridCol w:w="1817"/>
        <w:gridCol w:w="957"/>
      </w:tblGrid>
      <w:tr w:rsidR="000E7DEC" w:rsidRPr="00B05249" w14:paraId="45826FB4" w14:textId="77777777" w:rsidTr="00F22242">
        <w:trPr>
          <w:trHeight w:val="235"/>
          <w:tblHeader/>
          <w:jc w:val="center"/>
        </w:trPr>
        <w:tc>
          <w:tcPr>
            <w:tcW w:w="8720" w:type="dxa"/>
            <w:gridSpan w:val="3"/>
            <w:noWrap/>
          </w:tcPr>
          <w:p w14:paraId="38919EB6"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rPr>
              <w:br w:type="page"/>
            </w:r>
            <w:r w:rsidRPr="00B05249">
              <w:rPr>
                <w:rFonts w:asciiTheme="majorHAnsi" w:hAnsiTheme="majorHAnsi" w:cstheme="majorHAnsi"/>
                <w:b/>
                <w:bCs/>
                <w:iCs/>
              </w:rPr>
              <w:t>ÁREA TRABALHISTA E PREVIDENCIÁRIA</w:t>
            </w:r>
          </w:p>
        </w:tc>
      </w:tr>
      <w:tr w:rsidR="000E7DEC" w:rsidRPr="00B05249" w14:paraId="644F6220" w14:textId="77777777" w:rsidTr="00F22242">
        <w:trPr>
          <w:trHeight w:val="235"/>
          <w:tblHeader/>
          <w:jc w:val="center"/>
        </w:trPr>
        <w:tc>
          <w:tcPr>
            <w:tcW w:w="5946" w:type="dxa"/>
            <w:noWrap/>
            <w:hideMark/>
          </w:tcPr>
          <w:p w14:paraId="38042016"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ATIVIDADES</w:t>
            </w:r>
          </w:p>
        </w:tc>
        <w:tc>
          <w:tcPr>
            <w:tcW w:w="1817" w:type="dxa"/>
            <w:noWrap/>
            <w:hideMark/>
          </w:tcPr>
          <w:p w14:paraId="114FC1B7"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PERIODICIDADE</w:t>
            </w:r>
          </w:p>
        </w:tc>
        <w:tc>
          <w:tcPr>
            <w:tcW w:w="957" w:type="dxa"/>
            <w:noWrap/>
            <w:hideMark/>
          </w:tcPr>
          <w:p w14:paraId="3BC7352A"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PRAZO</w:t>
            </w:r>
          </w:p>
        </w:tc>
      </w:tr>
      <w:tr w:rsidR="000E7DEC" w:rsidRPr="00B05249" w14:paraId="3F8E218D" w14:textId="77777777" w:rsidTr="00F22242">
        <w:trPr>
          <w:trHeight w:val="235"/>
          <w:jc w:val="center"/>
        </w:trPr>
        <w:tc>
          <w:tcPr>
            <w:tcW w:w="5946" w:type="dxa"/>
            <w:noWrap/>
            <w:vAlign w:val="center"/>
          </w:tcPr>
          <w:p w14:paraId="5474459B"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das informações para execução da folha de pagamento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hideMark/>
          </w:tcPr>
          <w:p w14:paraId="0B9F3F4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hideMark/>
          </w:tcPr>
          <w:p w14:paraId="774C275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032D1F59" w14:textId="77777777" w:rsidTr="00F22242">
        <w:trPr>
          <w:trHeight w:val="235"/>
          <w:jc w:val="center"/>
        </w:trPr>
        <w:tc>
          <w:tcPr>
            <w:tcW w:w="5946" w:type="dxa"/>
            <w:noWrap/>
            <w:vAlign w:val="center"/>
          </w:tcPr>
          <w:p w14:paraId="4AA9FC4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das informações para execução da folha de pagamento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tcPr>
          <w:p w14:paraId="763F483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4C34B50"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E3ECA26" w14:textId="77777777" w:rsidTr="00F22242">
        <w:trPr>
          <w:trHeight w:val="235"/>
          <w:jc w:val="center"/>
        </w:trPr>
        <w:tc>
          <w:tcPr>
            <w:tcW w:w="5946" w:type="dxa"/>
            <w:noWrap/>
            <w:vAlign w:val="center"/>
          </w:tcPr>
          <w:p w14:paraId="7518405E"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conferência do vale transporte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w:t>
            </w:r>
          </w:p>
        </w:tc>
        <w:tc>
          <w:tcPr>
            <w:tcW w:w="1817" w:type="dxa"/>
            <w:noWrap/>
            <w:vAlign w:val="center"/>
          </w:tcPr>
          <w:p w14:paraId="3E6A485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E661BA2"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60472339" w14:textId="77777777" w:rsidTr="00F22242">
        <w:trPr>
          <w:trHeight w:val="235"/>
          <w:jc w:val="center"/>
        </w:trPr>
        <w:tc>
          <w:tcPr>
            <w:tcW w:w="5946" w:type="dxa"/>
            <w:noWrap/>
            <w:vAlign w:val="center"/>
          </w:tcPr>
          <w:p w14:paraId="49DE0BC4"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conferência do vale transporte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w:t>
            </w:r>
          </w:p>
        </w:tc>
        <w:tc>
          <w:tcPr>
            <w:tcW w:w="1817" w:type="dxa"/>
            <w:noWrap/>
            <w:vAlign w:val="center"/>
          </w:tcPr>
          <w:p w14:paraId="667630B2"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F371C5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EACE22E" w14:textId="77777777" w:rsidTr="00F22242">
        <w:trPr>
          <w:trHeight w:val="235"/>
          <w:jc w:val="center"/>
        </w:trPr>
        <w:tc>
          <w:tcPr>
            <w:tcW w:w="5946" w:type="dxa"/>
            <w:noWrap/>
            <w:vAlign w:val="center"/>
          </w:tcPr>
          <w:p w14:paraId="241F37F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acompanhamento dos descontos autorizados em folha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w:t>
            </w:r>
          </w:p>
        </w:tc>
        <w:tc>
          <w:tcPr>
            <w:tcW w:w="1817" w:type="dxa"/>
            <w:noWrap/>
            <w:vAlign w:val="center"/>
          </w:tcPr>
          <w:p w14:paraId="5CB20A8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54A4E5C"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18BF7988" w14:textId="77777777" w:rsidTr="00F22242">
        <w:trPr>
          <w:trHeight w:val="235"/>
          <w:jc w:val="center"/>
        </w:trPr>
        <w:tc>
          <w:tcPr>
            <w:tcW w:w="5946" w:type="dxa"/>
            <w:noWrap/>
            <w:vAlign w:val="center"/>
          </w:tcPr>
          <w:p w14:paraId="496DF8D8"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acompanhamento dos descontos autorizados em folha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w:t>
            </w:r>
          </w:p>
        </w:tc>
        <w:tc>
          <w:tcPr>
            <w:tcW w:w="1817" w:type="dxa"/>
            <w:noWrap/>
            <w:vAlign w:val="center"/>
          </w:tcPr>
          <w:p w14:paraId="1AF0534F"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10B8B33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6D41649" w14:textId="77777777" w:rsidTr="00F22242">
        <w:trPr>
          <w:trHeight w:val="235"/>
          <w:jc w:val="center"/>
        </w:trPr>
        <w:tc>
          <w:tcPr>
            <w:tcW w:w="5946" w:type="dxa"/>
            <w:noWrap/>
            <w:vAlign w:val="center"/>
          </w:tcPr>
          <w:p w14:paraId="04A60D4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Alterações salariais e promoções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na folha de adiantamento quinzenal</w:t>
            </w:r>
          </w:p>
        </w:tc>
        <w:tc>
          <w:tcPr>
            <w:tcW w:w="1817" w:type="dxa"/>
            <w:noWrap/>
            <w:vAlign w:val="center"/>
          </w:tcPr>
          <w:p w14:paraId="71574EF3"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D7CC666"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10¹</w:t>
            </w:r>
          </w:p>
        </w:tc>
      </w:tr>
      <w:tr w:rsidR="000E7DEC" w:rsidRPr="00B05249" w14:paraId="372BA301" w14:textId="77777777" w:rsidTr="00F22242">
        <w:trPr>
          <w:trHeight w:val="235"/>
          <w:jc w:val="center"/>
        </w:trPr>
        <w:tc>
          <w:tcPr>
            <w:tcW w:w="5946" w:type="dxa"/>
            <w:noWrap/>
            <w:vAlign w:val="center"/>
          </w:tcPr>
          <w:p w14:paraId="4167E98D"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Alterações salariais e promoções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na folha de pagamento mensal</w:t>
            </w:r>
          </w:p>
        </w:tc>
        <w:tc>
          <w:tcPr>
            <w:tcW w:w="1817" w:type="dxa"/>
            <w:noWrap/>
            <w:vAlign w:val="center"/>
          </w:tcPr>
          <w:p w14:paraId="4A77A9F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BBFC669"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05DE0E68" w14:textId="77777777" w:rsidTr="00F22242">
        <w:trPr>
          <w:trHeight w:val="235"/>
          <w:jc w:val="center"/>
        </w:trPr>
        <w:tc>
          <w:tcPr>
            <w:tcW w:w="5946" w:type="dxa"/>
            <w:noWrap/>
            <w:vAlign w:val="center"/>
          </w:tcPr>
          <w:p w14:paraId="201936C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aviso prévio de rescisão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0256585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4587CD5C"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0E7DEC" w:rsidRPr="00B05249" w14:paraId="6430E161" w14:textId="77777777" w:rsidTr="00F22242">
        <w:trPr>
          <w:trHeight w:val="235"/>
          <w:jc w:val="center"/>
        </w:trPr>
        <w:tc>
          <w:tcPr>
            <w:tcW w:w="5946" w:type="dxa"/>
            <w:noWrap/>
            <w:vAlign w:val="center"/>
          </w:tcPr>
          <w:p w14:paraId="32DB56F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lastRenderedPageBreak/>
              <w:t xml:space="preserve">Solicitação de cálculo de rescisão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23A3270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451C27D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0E7DEC" w:rsidRPr="00B05249" w14:paraId="5F88615B" w14:textId="77777777" w:rsidTr="00F22242">
        <w:trPr>
          <w:trHeight w:val="235"/>
          <w:jc w:val="center"/>
        </w:trPr>
        <w:tc>
          <w:tcPr>
            <w:tcW w:w="5946" w:type="dxa"/>
            <w:noWrap/>
            <w:vAlign w:val="center"/>
          </w:tcPr>
          <w:p w14:paraId="42433F9F"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Contratação de homologação de rescisões em Sindicato ou Ministério do Trabalho e Emprego</w:t>
            </w:r>
          </w:p>
        </w:tc>
        <w:tc>
          <w:tcPr>
            <w:tcW w:w="1817" w:type="dxa"/>
            <w:noWrap/>
            <w:vAlign w:val="center"/>
          </w:tcPr>
          <w:p w14:paraId="28EC9A7E"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Sob Demanda</w:t>
            </w:r>
          </w:p>
        </w:tc>
        <w:tc>
          <w:tcPr>
            <w:tcW w:w="957" w:type="dxa"/>
            <w:noWrap/>
            <w:vAlign w:val="center"/>
          </w:tcPr>
          <w:p w14:paraId="17EFA48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0E7DEC" w:rsidRPr="00B05249" w14:paraId="2F1F5BD3" w14:textId="77777777" w:rsidTr="00F22242">
        <w:trPr>
          <w:trHeight w:val="235"/>
          <w:jc w:val="center"/>
        </w:trPr>
        <w:tc>
          <w:tcPr>
            <w:tcW w:w="5946" w:type="dxa"/>
            <w:noWrap/>
            <w:vAlign w:val="center"/>
          </w:tcPr>
          <w:p w14:paraId="0E0BB960"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aviso prévio de férias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72D35F2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1F56B3A"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32 dias³</w:t>
            </w:r>
          </w:p>
        </w:tc>
      </w:tr>
      <w:tr w:rsidR="000E7DEC" w:rsidRPr="00B05249" w14:paraId="68185B8C" w14:textId="77777777" w:rsidTr="00F22242">
        <w:trPr>
          <w:trHeight w:val="235"/>
          <w:jc w:val="center"/>
        </w:trPr>
        <w:tc>
          <w:tcPr>
            <w:tcW w:w="5946" w:type="dxa"/>
            <w:noWrap/>
            <w:vAlign w:val="center"/>
          </w:tcPr>
          <w:p w14:paraId="611279A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cálculo de férias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1CD0F65F"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17886F09"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0E7DEC" w:rsidRPr="00B05249" w14:paraId="36F135F8" w14:textId="77777777" w:rsidTr="00F22242">
        <w:trPr>
          <w:trHeight w:val="235"/>
          <w:jc w:val="center"/>
        </w:trPr>
        <w:tc>
          <w:tcPr>
            <w:tcW w:w="5946" w:type="dxa"/>
            <w:noWrap/>
            <w:vAlign w:val="center"/>
          </w:tcPr>
          <w:p w14:paraId="097CFB4E"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prévio das informações dos pagamentos a serem feitos aos prestadores de serviços pessoa física (autônomos)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1AC192F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0F2FC6FB"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0E7DEC" w:rsidRPr="00B05249" w14:paraId="0C3CDEDF" w14:textId="77777777" w:rsidTr="00F22242">
        <w:trPr>
          <w:trHeight w:val="235"/>
          <w:jc w:val="center"/>
        </w:trPr>
        <w:tc>
          <w:tcPr>
            <w:tcW w:w="5946" w:type="dxa"/>
            <w:noWrap/>
            <w:vAlign w:val="center"/>
          </w:tcPr>
          <w:p w14:paraId="5EB03A1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Admissão de empregados, aprendizes, estagiários, sócios ou administradores (pró-labore)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29B08940"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48E256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0E7DEC" w:rsidRPr="00B05249" w14:paraId="4196F45E" w14:textId="77777777" w:rsidTr="00F22242">
        <w:trPr>
          <w:trHeight w:val="235"/>
          <w:jc w:val="center"/>
        </w:trPr>
        <w:tc>
          <w:tcPr>
            <w:tcW w:w="5946" w:type="dxa"/>
            <w:noWrap/>
            <w:vAlign w:val="center"/>
          </w:tcPr>
          <w:p w14:paraId="163EC264"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 xml:space="preserve">(via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00B444B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1EBC871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0E7DEC" w:rsidRPr="00B05249" w14:paraId="0AE740F6" w14:textId="77777777" w:rsidTr="00F22242">
        <w:trPr>
          <w:trHeight w:val="235"/>
          <w:jc w:val="center"/>
        </w:trPr>
        <w:tc>
          <w:tcPr>
            <w:tcW w:w="5946" w:type="dxa"/>
            <w:noWrap/>
            <w:vAlign w:val="center"/>
          </w:tcPr>
          <w:p w14:paraId="572980EB"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Comunicado de acidente de trabalho para cadastramento do CAT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6E43938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317FB24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bl>
    <w:p w14:paraId="64B3D7CF" w14:textId="77777777" w:rsidR="000E7DEC" w:rsidRPr="00CF0CB5" w:rsidRDefault="000E7DEC" w:rsidP="000E7DEC">
      <w:pPr>
        <w:jc w:val="both"/>
        <w:rPr>
          <w:sz w:val="20"/>
          <w:szCs w:val="20"/>
        </w:rPr>
      </w:pPr>
      <w:r w:rsidRPr="00CF0CB5">
        <w:rPr>
          <w:sz w:val="20"/>
          <w:szCs w:val="20"/>
        </w:rPr>
        <w:t>¹</w:t>
      </w:r>
      <w:r>
        <w:rPr>
          <w:sz w:val="20"/>
          <w:szCs w:val="20"/>
        </w:rPr>
        <w:t xml:space="preserve"> dia útil </w:t>
      </w:r>
      <w:r w:rsidRPr="00CF0CB5">
        <w:rPr>
          <w:sz w:val="20"/>
          <w:szCs w:val="20"/>
        </w:rPr>
        <w:t>do mês corrente.</w:t>
      </w:r>
    </w:p>
    <w:p w14:paraId="626B141D" w14:textId="77777777" w:rsidR="000E7DEC" w:rsidRPr="00CF0CB5" w:rsidRDefault="000E7DEC" w:rsidP="000E7DEC">
      <w:pPr>
        <w:jc w:val="both"/>
        <w:rPr>
          <w:sz w:val="20"/>
          <w:szCs w:val="20"/>
        </w:rPr>
      </w:pPr>
      <w:r w:rsidRPr="00CF0CB5">
        <w:rPr>
          <w:sz w:val="20"/>
          <w:szCs w:val="20"/>
        </w:rPr>
        <w:t>²dias úteis antes do pagamento/ envio do aviso ao trabalhador.</w:t>
      </w:r>
    </w:p>
    <w:p w14:paraId="40EF764D" w14:textId="77777777" w:rsidR="000E7DEC" w:rsidRPr="00CF0CB5" w:rsidRDefault="000E7DEC" w:rsidP="000E7DEC">
      <w:pPr>
        <w:jc w:val="both"/>
        <w:rPr>
          <w:sz w:val="20"/>
          <w:szCs w:val="20"/>
        </w:rPr>
      </w:pPr>
      <w:r w:rsidRPr="00CF0CB5">
        <w:rPr>
          <w:sz w:val="20"/>
          <w:szCs w:val="20"/>
        </w:rPr>
        <w:t>³dias antes do início do gozo para assinatura do aviso de férias.</w:t>
      </w:r>
    </w:p>
    <w:p w14:paraId="33B9C2A7" w14:textId="77777777" w:rsidR="00583667" w:rsidRDefault="00583667" w:rsidP="0086188F">
      <w:pPr>
        <w:jc w:val="both"/>
        <w:rPr>
          <w:sz w:val="20"/>
          <w:szCs w:val="20"/>
        </w:rPr>
      </w:pPr>
    </w:p>
    <w:p w14:paraId="14DA2E8D" w14:textId="77777777" w:rsidR="00583667" w:rsidRDefault="00583667" w:rsidP="0086188F">
      <w:pPr>
        <w:jc w:val="both"/>
        <w:rPr>
          <w:sz w:val="20"/>
          <w:szCs w:val="20"/>
        </w:rPr>
      </w:pPr>
    </w:p>
    <w:sectPr w:rsidR="00583667"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7:06:00Z" w:initials="DR">
    <w:p w14:paraId="6299F93C" w14:textId="77777777" w:rsidR="00366CDE" w:rsidRDefault="00366CDE" w:rsidP="00366CDE">
      <w:pPr>
        <w:pStyle w:val="Textodecomentrio"/>
      </w:pPr>
      <w:r>
        <w:rPr>
          <w:rStyle w:val="Refdecomentrio"/>
        </w:rPr>
        <w:annotationRef/>
      </w:r>
      <w:r>
        <w:t>@Lu:</w:t>
      </w:r>
    </w:p>
    <w:p w14:paraId="506642F1" w14:textId="77777777" w:rsidR="00366CDE" w:rsidRDefault="00366CDE" w:rsidP="00366CDE">
      <w:pPr>
        <w:pStyle w:val="Textodecomentrio"/>
      </w:pPr>
      <w:r>
        <w:t>Favor confirmar as empresas que deverão compor o preâmbulo.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6642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C75EAE" w16cex:dateUtc="2025-09-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6642F1" w16cid:durableId="0BC75E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56379" w14:textId="77777777" w:rsidR="00F5394B" w:rsidRDefault="00F5394B" w:rsidP="00A02E16">
      <w:r>
        <w:separator/>
      </w:r>
    </w:p>
  </w:endnote>
  <w:endnote w:type="continuationSeparator" w:id="0">
    <w:p w14:paraId="140BF8C7" w14:textId="77777777" w:rsidR="00F5394B" w:rsidRDefault="00F5394B"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E24DF" w14:textId="77777777" w:rsidR="00F5394B" w:rsidRDefault="00F5394B" w:rsidP="00A02E16">
      <w:r>
        <w:separator/>
      </w:r>
    </w:p>
  </w:footnote>
  <w:footnote w:type="continuationSeparator" w:id="0">
    <w:p w14:paraId="748337B6" w14:textId="77777777" w:rsidR="00F5394B" w:rsidRDefault="00F5394B"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E7DEC"/>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D7DE7"/>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6CDE"/>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83667"/>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1FD3"/>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143C"/>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5394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1D7DE7"/>
    <w:rsid w:val="002303B3"/>
    <w:rsid w:val="003A3F67"/>
    <w:rsid w:val="007013D9"/>
    <w:rsid w:val="007408D7"/>
    <w:rsid w:val="007D631D"/>
    <w:rsid w:val="009F7A84"/>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5958</Words>
  <Characters>32178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12</cp:revision>
  <cp:lastPrinted>2023-12-20T16:47:00Z</cp:lastPrinted>
  <dcterms:created xsi:type="dcterms:W3CDTF">2025-08-21T21:24:00Z</dcterms:created>
  <dcterms:modified xsi:type="dcterms:W3CDTF">2025-09-23T20:08:00Z</dcterms:modified>
</cp:coreProperties>
</file>