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03B4" w14:textId="257DA2BB" w:rsidR="00235322" w:rsidRPr="00235322" w:rsidRDefault="00235322" w:rsidP="0086188F">
      <w:pPr>
        <w:pStyle w:val="Ttulo"/>
        <w:jc w:val="center"/>
      </w:pPr>
      <w:r w:rsidRPr="00235322">
        <w:t>CONTRATO DE PRESTAÇÃO DE SERVIÇOS CONTÁBEIS E ADMINISTRATIVOS E OUTRAS AVENÇAS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77777777"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Pelo presente instrumento particular, as Partes acima, na melhor forma de direito, firmam o presente Contrato de Prestação de Serviços Contábeis e Administrativos e Outras Avenças (“Contrato”), segundo as cláusulas e condições adiante arroladas.</w:t>
      </w:r>
      <w:bookmarkStart w:id="0"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0"/>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1"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1"/>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P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w:t>
      </w:r>
      <w:proofErr w:type="spellStart"/>
      <w:r w:rsidR="00235322" w:rsidRPr="00534D1B">
        <w:rPr>
          <w:rFonts w:ascii="Calibri Light" w:hAnsi="Calibri Light" w:cs="Calibri Light"/>
          <w:sz w:val="20"/>
          <w:szCs w:val="20"/>
        </w:rPr>
        <w:t>Onvio</w:t>
      </w:r>
      <w:proofErr w:type="spellEnd"/>
      <w:r w:rsidR="00235322" w:rsidRPr="00534D1B">
        <w:rPr>
          <w:rFonts w:ascii="Calibri Light" w:hAnsi="Calibri Light" w:cs="Calibri Light"/>
          <w:sz w:val="20"/>
          <w:szCs w:val="20"/>
        </w:rPr>
        <w:t xml:space="preserve">,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2" w:name="_Toc184658392"/>
      <w:r w:rsidRPr="001F679C">
        <w:rPr>
          <w:rFonts w:cs="Calibri Light"/>
          <w:szCs w:val="20"/>
        </w:rPr>
        <w:t>CAPÍTULO III - OBRIGAÇÕES DA CONTRATADA</w:t>
      </w:r>
      <w:bookmarkEnd w:id="2"/>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77777777"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b/>
          <w:bCs/>
          <w:sz w:val="20"/>
          <w:szCs w:val="20"/>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3"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3"/>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w:t>
      </w:r>
      <w:r w:rsidRPr="00B17A1C">
        <w:rPr>
          <w:rFonts w:ascii="Calibri Light" w:hAnsi="Calibri Light" w:cs="Calibri Light"/>
          <w:sz w:val="20"/>
          <w:szCs w:val="20"/>
        </w:rPr>
        <w:lastRenderedPageBreak/>
        <w:t>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w:t>
      </w:r>
      <w:proofErr w:type="spellStart"/>
      <w:r w:rsidR="00764422">
        <w:rPr>
          <w:rFonts w:ascii="Calibri Light" w:hAnsi="Calibri Light" w:cs="Calibri Light"/>
          <w:b/>
          <w:bCs/>
          <w:i/>
          <w:iCs/>
          <w:sz w:val="20"/>
          <w:szCs w:val="20"/>
        </w:rPr>
        <w:t>ii</w:t>
      </w:r>
      <w:proofErr w:type="spellEnd"/>
      <w:r w:rsidR="00764422">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w:t>
      </w:r>
      <w:proofErr w:type="spellStart"/>
      <w:r w:rsidR="00BF104C">
        <w:rPr>
          <w:rFonts w:ascii="Calibri Light" w:hAnsi="Calibri Light" w:cs="Calibri Light"/>
          <w:b/>
          <w:bCs/>
          <w:i/>
          <w:iCs/>
          <w:sz w:val="20"/>
          <w:szCs w:val="20"/>
        </w:rPr>
        <w:t>iii</w:t>
      </w:r>
      <w:proofErr w:type="spellEnd"/>
      <w:r w:rsidR="00BF104C">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4" w:name="_Toc184658393"/>
      <w:r w:rsidRPr="001F679C">
        <w:rPr>
          <w:rFonts w:cs="Calibri Light"/>
          <w:szCs w:val="20"/>
        </w:rPr>
        <w:t>CAPÍTULO IV – OBRIGAÇÕES DA CONTRATANTE</w:t>
      </w:r>
      <w:bookmarkEnd w:id="4"/>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w:t>
      </w:r>
      <w:r w:rsidRPr="00BF104C">
        <w:rPr>
          <w:rFonts w:ascii="Calibri Light" w:hAnsi="Calibri Light" w:cs="Calibri Light"/>
          <w:sz w:val="20"/>
          <w:szCs w:val="20"/>
        </w:rPr>
        <w:lastRenderedPageBreak/>
        <w:t>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3C4DF854" w14:textId="3622A0E1" w:rsidR="00235322" w:rsidRPr="002A4462"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5" w:name="_Toc184658394"/>
      <w:r w:rsidRPr="001F679C">
        <w:rPr>
          <w:rFonts w:cs="Calibri Light"/>
          <w:szCs w:val="20"/>
        </w:rPr>
        <w:t>CAPÍTULO V - HONORÁRIOS E REEMBOLSO DE DESPESAS</w:t>
      </w:r>
      <w:bookmarkEnd w:id="5"/>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A retomada da prestação 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lastRenderedPageBreak/>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lastRenderedPageBreak/>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lastRenderedPageBreak/>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lastRenderedPageBreak/>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lastRenderedPageBreak/>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lastRenderedPageBreak/>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xml:space="preserve">.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w:t>
      </w:r>
      <w:r w:rsidRPr="008C20E8">
        <w:rPr>
          <w:rFonts w:ascii="Calibri Light" w:hAnsi="Calibri Light" w:cs="Calibri Light"/>
          <w:sz w:val="20"/>
          <w:szCs w:val="20"/>
        </w:rPr>
        <w:lastRenderedPageBreak/>
        <w:t>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End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8"/>
          <w:footerReference w:type="default" r:id="rId9"/>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t>E. REEVE MUSK SERVICOS DE CONTABILIDADE LTDA.</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t>GF SERVICOS DE CONTABILIDADE LTDA.</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77777777" w:rsidR="000B0E49" w:rsidRDefault="000B0E49" w:rsidP="0086188F">
      <w:pPr>
        <w:jc w:val="both"/>
        <w:rPr>
          <w:sz w:val="20"/>
          <w:szCs w:val="20"/>
        </w:rPr>
      </w:pPr>
      <w:r w:rsidRPr="000B0E49">
        <w:rPr>
          <w:sz w:val="20"/>
          <w:szCs w:val="20"/>
        </w:rPr>
        <w:t>Fica determinado neste instrumento o termo de responsabilidade e prazos da CONTRATANTE conforme Capítulo II do Contrato, em enviar ou disponibilizar (fisicamente ou em arquivo eletrônico – PDF ou Excel) para a CONTRATADA os seguintes documentos / informações:</w:t>
      </w:r>
    </w:p>
    <w:p w14:paraId="1EB61FDD" w14:textId="77777777" w:rsidR="000B0E49" w:rsidRDefault="000B0E49" w:rsidP="0086188F">
      <w:pPr>
        <w:jc w:val="both"/>
        <w:rPr>
          <w:sz w:val="20"/>
          <w:szCs w:val="20"/>
        </w:rPr>
      </w:pPr>
    </w:p>
    <w:tbl>
      <w:tblPr>
        <w:tblStyle w:val="Tabelacomgrade"/>
        <w:tblW w:w="5000" w:type="pct"/>
        <w:tblCellMar>
          <w:left w:w="28" w:type="dxa"/>
          <w:right w:w="28" w:type="dxa"/>
        </w:tblCellMar>
        <w:tblLook w:val="04A0" w:firstRow="1" w:lastRow="0" w:firstColumn="1" w:lastColumn="0" w:noHBand="0" w:noVBand="1"/>
      </w:tblPr>
      <w:tblGrid>
        <w:gridCol w:w="5981"/>
        <w:gridCol w:w="1642"/>
        <w:gridCol w:w="871"/>
      </w:tblGrid>
      <w:tr w:rsidR="000B0E49" w:rsidRPr="00B05249" w14:paraId="7DD28AAF" w14:textId="77777777" w:rsidTr="000B0E49">
        <w:trPr>
          <w:trHeight w:val="235"/>
          <w:tblHeader/>
        </w:trPr>
        <w:tc>
          <w:tcPr>
            <w:tcW w:w="8494" w:type="dxa"/>
            <w:gridSpan w:val="3"/>
            <w:noWrap/>
            <w:vAlign w:val="center"/>
          </w:tcPr>
          <w:p w14:paraId="4BF12984"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ÁREA CONTÁBIL</w:t>
            </w:r>
          </w:p>
        </w:tc>
      </w:tr>
      <w:tr w:rsidR="000B0E49" w:rsidRPr="00B05249" w14:paraId="09889A8D" w14:textId="77777777" w:rsidTr="000B0E49">
        <w:trPr>
          <w:trHeight w:val="235"/>
          <w:tblHeader/>
        </w:trPr>
        <w:tc>
          <w:tcPr>
            <w:tcW w:w="5981" w:type="dxa"/>
            <w:noWrap/>
            <w:vAlign w:val="center"/>
            <w:hideMark/>
          </w:tcPr>
          <w:p w14:paraId="111F64B2"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ATIVIDADES / INFORMAÇÕES</w:t>
            </w:r>
          </w:p>
        </w:tc>
        <w:tc>
          <w:tcPr>
            <w:tcW w:w="1642" w:type="dxa"/>
            <w:noWrap/>
            <w:vAlign w:val="center"/>
            <w:hideMark/>
          </w:tcPr>
          <w:p w14:paraId="7C66C3B9"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PERIODICIDADE</w:t>
            </w:r>
          </w:p>
        </w:tc>
        <w:tc>
          <w:tcPr>
            <w:tcW w:w="871" w:type="dxa"/>
            <w:noWrap/>
            <w:vAlign w:val="center"/>
            <w:hideMark/>
          </w:tcPr>
          <w:p w14:paraId="0D6F7FDB"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PRAZO</w:t>
            </w:r>
          </w:p>
        </w:tc>
      </w:tr>
      <w:tr w:rsidR="00BE2E85" w:rsidRPr="00B05249" w14:paraId="1909AEA1" w14:textId="77777777" w:rsidTr="000B0E49">
        <w:trPr>
          <w:trHeight w:val="235"/>
        </w:trPr>
        <w:tc>
          <w:tcPr>
            <w:tcW w:w="5981" w:type="dxa"/>
            <w:noWrap/>
            <w:vAlign w:val="center"/>
            <w:hideMark/>
          </w:tcPr>
          <w:p w14:paraId="589DCA3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Planilha de conciliação bancária (em Excel conforme planilha modelo a ser enviada pela CONTRATADA, ou controle similar emitido via sistema), de todas as contas correntes mantidas pela CONTRATANTE</w:t>
            </w:r>
          </w:p>
        </w:tc>
        <w:tc>
          <w:tcPr>
            <w:tcW w:w="1642" w:type="dxa"/>
            <w:noWrap/>
            <w:vAlign w:val="center"/>
            <w:hideMark/>
          </w:tcPr>
          <w:p w14:paraId="3863AC9F"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62E22747" w14:textId="1E749CE6"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sidRPr="00CA33AD">
              <w:rPr>
                <w:rFonts w:ascii="Calibri Light" w:hAnsi="Calibri Light" w:cs="Calibri Light"/>
                <w:color w:val="000000"/>
                <w:highlight w:val="yellow"/>
              </w:rPr>
              <w:t>3º Dia¹</w:t>
            </w:r>
          </w:p>
        </w:tc>
      </w:tr>
      <w:tr w:rsidR="00BE2E85" w:rsidRPr="00B05249" w14:paraId="1B93767A" w14:textId="77777777" w:rsidTr="000B0E49">
        <w:trPr>
          <w:trHeight w:val="235"/>
        </w:trPr>
        <w:tc>
          <w:tcPr>
            <w:tcW w:w="5981" w:type="dxa"/>
            <w:noWrap/>
            <w:vAlign w:val="center"/>
            <w:hideMark/>
          </w:tcPr>
          <w:p w14:paraId="237D162E"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(digitalizados em PDF) de todos os comprovantes de pagamentos e transferências de todas as contas bancárias mantidas pela CONTRATANTE</w:t>
            </w:r>
          </w:p>
        </w:tc>
        <w:tc>
          <w:tcPr>
            <w:tcW w:w="1642" w:type="dxa"/>
            <w:noWrap/>
            <w:vAlign w:val="center"/>
            <w:hideMark/>
          </w:tcPr>
          <w:p w14:paraId="10C8A55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7C7B26FB" w14:textId="60F0F834"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20CB957" w14:textId="77777777" w:rsidTr="000B0E49">
        <w:trPr>
          <w:trHeight w:val="235"/>
        </w:trPr>
        <w:tc>
          <w:tcPr>
            <w:tcW w:w="5981" w:type="dxa"/>
            <w:noWrap/>
            <w:vAlign w:val="center"/>
            <w:hideMark/>
          </w:tcPr>
          <w:p w14:paraId="0334F393"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dos extratos bancários de todas as contas correntes e aplicações financeiras mantidas pela CONTRATANTE</w:t>
            </w:r>
          </w:p>
        </w:tc>
        <w:tc>
          <w:tcPr>
            <w:tcW w:w="1642" w:type="dxa"/>
            <w:noWrap/>
            <w:vAlign w:val="center"/>
            <w:hideMark/>
          </w:tcPr>
          <w:p w14:paraId="21710C4C"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08F17471" w14:textId="13476A30"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E6EA2F9" w14:textId="77777777" w:rsidTr="000B0E49">
        <w:trPr>
          <w:trHeight w:val="235"/>
        </w:trPr>
        <w:tc>
          <w:tcPr>
            <w:tcW w:w="5981" w:type="dxa"/>
            <w:noWrap/>
            <w:vAlign w:val="center"/>
          </w:tcPr>
          <w:p w14:paraId="2D2F117A"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da posição mensal atualizada dos investimentos financeiros e não-financeiros em posse da CONTRATANTE</w:t>
            </w:r>
          </w:p>
        </w:tc>
        <w:tc>
          <w:tcPr>
            <w:tcW w:w="1642" w:type="dxa"/>
            <w:noWrap/>
            <w:vAlign w:val="center"/>
          </w:tcPr>
          <w:p w14:paraId="01BE4B1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7C54708C" w14:textId="59451D48"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22AB929" w14:textId="77777777" w:rsidTr="000B0E49">
        <w:trPr>
          <w:trHeight w:val="235"/>
        </w:trPr>
        <w:tc>
          <w:tcPr>
            <w:tcW w:w="5981" w:type="dxa"/>
            <w:noWrap/>
            <w:vAlign w:val="center"/>
            <w:hideMark/>
          </w:tcPr>
          <w:p w14:paraId="056EFB7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 Controle de Caixa, com o saldo final de cada mês</w:t>
            </w:r>
          </w:p>
        </w:tc>
        <w:tc>
          <w:tcPr>
            <w:tcW w:w="1642" w:type="dxa"/>
            <w:noWrap/>
            <w:vAlign w:val="center"/>
            <w:hideMark/>
          </w:tcPr>
          <w:p w14:paraId="0DB1788C"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6C6A3972" w14:textId="34F00C96"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DC3A6DC" w14:textId="77777777" w:rsidTr="000B0E49">
        <w:trPr>
          <w:trHeight w:val="235"/>
        </w:trPr>
        <w:tc>
          <w:tcPr>
            <w:tcW w:w="5981" w:type="dxa"/>
            <w:noWrap/>
            <w:vAlign w:val="center"/>
          </w:tcPr>
          <w:p w14:paraId="7C0E1F5A"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Relatórios de despesa de viagem e notas/cupons fiscais de cada despesa</w:t>
            </w:r>
          </w:p>
        </w:tc>
        <w:tc>
          <w:tcPr>
            <w:tcW w:w="1642" w:type="dxa"/>
            <w:noWrap/>
            <w:vAlign w:val="center"/>
          </w:tcPr>
          <w:p w14:paraId="44D5A825"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53A0755F" w14:textId="71F3479A"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3363A8F" w14:textId="77777777" w:rsidTr="000B0E49">
        <w:trPr>
          <w:trHeight w:val="235"/>
        </w:trPr>
        <w:tc>
          <w:tcPr>
            <w:tcW w:w="5981" w:type="dxa"/>
            <w:noWrap/>
            <w:vAlign w:val="center"/>
            <w:hideMark/>
          </w:tcPr>
          <w:p w14:paraId="65E52E9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Posição do relatório de Contas a Receber, Adiantamento de Clientes e Perda de Recebíveis e envio do relatório analítico com a posição em aberto do último dia de cada mês</w:t>
            </w:r>
          </w:p>
        </w:tc>
        <w:tc>
          <w:tcPr>
            <w:tcW w:w="1642" w:type="dxa"/>
            <w:noWrap/>
            <w:vAlign w:val="center"/>
            <w:hideMark/>
          </w:tcPr>
          <w:p w14:paraId="243973E8"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4B205A55" w14:textId="5BBF2724"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528B42E" w14:textId="77777777" w:rsidTr="000B0E49">
        <w:trPr>
          <w:trHeight w:val="235"/>
        </w:trPr>
        <w:tc>
          <w:tcPr>
            <w:tcW w:w="5981" w:type="dxa"/>
            <w:noWrap/>
            <w:vAlign w:val="center"/>
          </w:tcPr>
          <w:p w14:paraId="427144F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 relatório de antecipação de recebíveis de cartão de crédito/boletos com saldo antecipado de taxas do período no último dia de cada mês</w:t>
            </w:r>
          </w:p>
        </w:tc>
        <w:tc>
          <w:tcPr>
            <w:tcW w:w="1642" w:type="dxa"/>
            <w:noWrap/>
            <w:vAlign w:val="center"/>
          </w:tcPr>
          <w:p w14:paraId="0E6F500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5F5D30DF" w14:textId="6946BE22"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3EC185B" w14:textId="77777777" w:rsidTr="000B0E49">
        <w:trPr>
          <w:trHeight w:val="235"/>
        </w:trPr>
        <w:tc>
          <w:tcPr>
            <w:tcW w:w="5981" w:type="dxa"/>
            <w:noWrap/>
            <w:vAlign w:val="center"/>
            <w:hideMark/>
          </w:tcPr>
          <w:p w14:paraId="5595020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Posição do Contas a Pagar e Adiantamento a Fornecedores, e envio do relatório analítico com a posição em aberto do último dia de cada mês</w:t>
            </w:r>
          </w:p>
        </w:tc>
        <w:tc>
          <w:tcPr>
            <w:tcW w:w="1642" w:type="dxa"/>
            <w:noWrap/>
            <w:vAlign w:val="center"/>
            <w:hideMark/>
          </w:tcPr>
          <w:p w14:paraId="507BC505"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37424209" w14:textId="43CB6E2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7FC25D58" w14:textId="77777777" w:rsidTr="000B0E49">
        <w:trPr>
          <w:trHeight w:val="235"/>
        </w:trPr>
        <w:tc>
          <w:tcPr>
            <w:tcW w:w="5981" w:type="dxa"/>
            <w:noWrap/>
            <w:vAlign w:val="center"/>
            <w:hideMark/>
          </w:tcPr>
          <w:p w14:paraId="136F20AC"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dos contratos de leasing, empréstimos e financiamentos bancários, mútuos, apólices de seguros, aluguéis, contratos financeiros e de todos os contratos com terceiros</w:t>
            </w:r>
          </w:p>
        </w:tc>
        <w:tc>
          <w:tcPr>
            <w:tcW w:w="1642" w:type="dxa"/>
            <w:noWrap/>
            <w:vAlign w:val="center"/>
            <w:hideMark/>
          </w:tcPr>
          <w:p w14:paraId="29451025"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598934FB" w14:textId="13ABBD0F"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02086ED" w14:textId="77777777" w:rsidTr="000B0E49">
        <w:trPr>
          <w:trHeight w:val="235"/>
        </w:trPr>
        <w:tc>
          <w:tcPr>
            <w:tcW w:w="5981" w:type="dxa"/>
            <w:noWrap/>
            <w:vAlign w:val="center"/>
            <w:hideMark/>
          </w:tcPr>
          <w:p w14:paraId="5E83E2D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 xml:space="preserve">Envio do controle de saldos em aberto com partes relacionadas (em moeda estrangeira (saldo </w:t>
            </w:r>
            <w:r w:rsidRPr="003C3E09">
              <w:rPr>
                <w:rFonts w:asciiTheme="majorHAnsi" w:hAnsiTheme="majorHAnsi" w:cstheme="majorHAnsi"/>
                <w:bCs/>
                <w:i/>
                <w:iCs/>
              </w:rPr>
              <w:t>intercompany</w:t>
            </w:r>
            <w:r w:rsidRPr="00B05249">
              <w:rPr>
                <w:rFonts w:asciiTheme="majorHAnsi" w:hAnsiTheme="majorHAnsi" w:cstheme="majorHAnsi"/>
                <w:bCs/>
              </w:rPr>
              <w:t>)</w:t>
            </w:r>
          </w:p>
        </w:tc>
        <w:tc>
          <w:tcPr>
            <w:tcW w:w="1642" w:type="dxa"/>
            <w:noWrap/>
            <w:vAlign w:val="center"/>
            <w:hideMark/>
          </w:tcPr>
          <w:p w14:paraId="04A24546"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604848DF" w14:textId="68045818"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17DA717" w14:textId="77777777" w:rsidTr="000B0E49">
        <w:trPr>
          <w:trHeight w:val="235"/>
        </w:trPr>
        <w:tc>
          <w:tcPr>
            <w:tcW w:w="5981" w:type="dxa"/>
            <w:noWrap/>
            <w:vAlign w:val="center"/>
          </w:tcPr>
          <w:p w14:paraId="0AE50BDE"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da fatura e da planilha de conciliação de todos os cartões de créditos corporativos e notas/cupons fiscais de cada transação</w:t>
            </w:r>
          </w:p>
        </w:tc>
        <w:tc>
          <w:tcPr>
            <w:tcW w:w="1642" w:type="dxa"/>
            <w:noWrap/>
            <w:vAlign w:val="center"/>
          </w:tcPr>
          <w:p w14:paraId="1004E7F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2744B26C" w14:textId="6C0F2319"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A598B2D" w14:textId="77777777" w:rsidTr="000B0E49">
        <w:trPr>
          <w:trHeight w:val="235"/>
        </w:trPr>
        <w:tc>
          <w:tcPr>
            <w:tcW w:w="5981" w:type="dxa"/>
            <w:noWrap/>
            <w:vAlign w:val="center"/>
            <w:hideMark/>
          </w:tcPr>
          <w:p w14:paraId="1C7FC64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 xml:space="preserve">Envio de uma cópia do processo completo de importação de mercadoria, contendo: numerário, </w:t>
            </w:r>
            <w:r w:rsidRPr="00B05249">
              <w:rPr>
                <w:rFonts w:asciiTheme="majorHAnsi" w:hAnsiTheme="majorHAnsi" w:cstheme="majorHAnsi"/>
                <w:bCs/>
                <w:i/>
              </w:rPr>
              <w:t>invoice</w:t>
            </w:r>
            <w:r w:rsidRPr="00B05249">
              <w:rPr>
                <w:rFonts w:asciiTheme="majorHAnsi" w:hAnsiTheme="majorHAnsi" w:cstheme="majorHAnsi"/>
                <w:bCs/>
              </w:rPr>
              <w:t>, DI, nota fiscal de compra (nota de desembaraço), relatório de fechamento do despachante e os respectivos comprovantes de despesas</w:t>
            </w:r>
          </w:p>
        </w:tc>
        <w:tc>
          <w:tcPr>
            <w:tcW w:w="1642" w:type="dxa"/>
            <w:noWrap/>
            <w:vAlign w:val="center"/>
            <w:hideMark/>
          </w:tcPr>
          <w:p w14:paraId="6CE5FF49"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4E7F7287" w14:textId="0C29F853"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F97872" w14:paraId="51BBCBB8" w14:textId="77777777" w:rsidTr="000B0E49">
        <w:trPr>
          <w:trHeight w:val="235"/>
        </w:trPr>
        <w:tc>
          <w:tcPr>
            <w:tcW w:w="5981" w:type="dxa"/>
            <w:noWrap/>
            <w:vAlign w:val="center"/>
            <w:hideMark/>
          </w:tcPr>
          <w:p w14:paraId="283CE091"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lastRenderedPageBreak/>
              <w:t>Contratos de câmbio (pagamento e recebimento) em geral, tais como: pagamento de importações, recebimento de exportações, empréstimos estrangeiros e aportes de capital recebidos e realizados</w:t>
            </w:r>
          </w:p>
        </w:tc>
        <w:tc>
          <w:tcPr>
            <w:tcW w:w="1642" w:type="dxa"/>
            <w:noWrap/>
            <w:vAlign w:val="center"/>
            <w:hideMark/>
          </w:tcPr>
          <w:p w14:paraId="427FDC6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3E36A745" w14:textId="641C3E1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9777768" w14:textId="77777777" w:rsidTr="000B0E49">
        <w:trPr>
          <w:trHeight w:val="235"/>
        </w:trPr>
        <w:tc>
          <w:tcPr>
            <w:tcW w:w="5981" w:type="dxa"/>
            <w:noWrap/>
            <w:vAlign w:val="center"/>
          </w:tcPr>
          <w:p w14:paraId="2C8340E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Invoices de importação e exportação de serviços</w:t>
            </w:r>
          </w:p>
        </w:tc>
        <w:tc>
          <w:tcPr>
            <w:tcW w:w="1642" w:type="dxa"/>
            <w:noWrap/>
            <w:vAlign w:val="center"/>
          </w:tcPr>
          <w:p w14:paraId="425D25A6"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0A7A1B56" w14:textId="70FB0D42"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401ED00" w14:textId="77777777" w:rsidTr="000B0E49">
        <w:trPr>
          <w:trHeight w:val="235"/>
        </w:trPr>
        <w:tc>
          <w:tcPr>
            <w:tcW w:w="5981" w:type="dxa"/>
            <w:noWrap/>
            <w:vAlign w:val="center"/>
          </w:tcPr>
          <w:p w14:paraId="472C76FF"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(em PDF e Excel) do Livro Registro de Inventário (Modelo 7)</w:t>
            </w:r>
          </w:p>
        </w:tc>
        <w:tc>
          <w:tcPr>
            <w:tcW w:w="1642" w:type="dxa"/>
            <w:noWrap/>
            <w:vAlign w:val="center"/>
          </w:tcPr>
          <w:p w14:paraId="0FDDE08B"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4DFBE80C" w14:textId="1618A04F"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A90D56E" w14:textId="77777777" w:rsidTr="000B0E49">
        <w:trPr>
          <w:trHeight w:val="235"/>
        </w:trPr>
        <w:tc>
          <w:tcPr>
            <w:tcW w:w="5981" w:type="dxa"/>
            <w:noWrap/>
            <w:vAlign w:val="center"/>
          </w:tcPr>
          <w:p w14:paraId="68EDEE4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(em PDF e Excel) do Livro Registro de Controle da Produção e do Estoque – “Ficha Kardex” (Modelo 3)</w:t>
            </w:r>
          </w:p>
        </w:tc>
        <w:tc>
          <w:tcPr>
            <w:tcW w:w="1642" w:type="dxa"/>
            <w:noWrap/>
            <w:vAlign w:val="center"/>
          </w:tcPr>
          <w:p w14:paraId="0ADA9BAB"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7F92B759" w14:textId="018D13E4"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E758DEF" w14:textId="77777777" w:rsidTr="000B0E49">
        <w:trPr>
          <w:trHeight w:val="235"/>
        </w:trPr>
        <w:tc>
          <w:tcPr>
            <w:tcW w:w="5981" w:type="dxa"/>
            <w:noWrap/>
            <w:vAlign w:val="center"/>
          </w:tcPr>
          <w:p w14:paraId="6158BFCA"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(em PDF e Excel) do relatório de estoques obsoletos e de perdas</w:t>
            </w:r>
          </w:p>
        </w:tc>
        <w:tc>
          <w:tcPr>
            <w:tcW w:w="1642" w:type="dxa"/>
            <w:noWrap/>
            <w:vAlign w:val="center"/>
          </w:tcPr>
          <w:p w14:paraId="24C298A1"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58660FB6" w14:textId="7BA1B5B9"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21797DFF" w14:textId="77777777" w:rsidTr="000B0E49">
        <w:trPr>
          <w:trHeight w:val="235"/>
        </w:trPr>
        <w:tc>
          <w:tcPr>
            <w:tcW w:w="5981" w:type="dxa"/>
            <w:noWrap/>
            <w:vAlign w:val="center"/>
          </w:tcPr>
          <w:p w14:paraId="5ED2FB5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Atas de reunião do conselho e da administração, atas de reunião ordinária e extraordinária, alterações contratuais, contratos de investimentos, incorporações, cisões e todos e quaisquer documentos societários</w:t>
            </w:r>
          </w:p>
        </w:tc>
        <w:tc>
          <w:tcPr>
            <w:tcW w:w="1642" w:type="dxa"/>
            <w:noWrap/>
            <w:vAlign w:val="center"/>
          </w:tcPr>
          <w:p w14:paraId="5F011990"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483E84CD" w14:textId="0156AE0E"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6BD7C40D" w14:textId="77777777" w:rsidTr="000B0E49">
        <w:trPr>
          <w:trHeight w:val="235"/>
        </w:trPr>
        <w:tc>
          <w:tcPr>
            <w:tcW w:w="5981" w:type="dxa"/>
            <w:noWrap/>
            <w:vAlign w:val="center"/>
          </w:tcPr>
          <w:p w14:paraId="4CE36B1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de relatório de provisões exte</w:t>
            </w:r>
            <w:r>
              <w:rPr>
                <w:rFonts w:asciiTheme="majorHAnsi" w:hAnsiTheme="majorHAnsi" w:cstheme="majorHAnsi"/>
                <w:bCs/>
              </w:rPr>
              <w:t>m</w:t>
            </w:r>
            <w:r w:rsidRPr="00B05249">
              <w:rPr>
                <w:rFonts w:asciiTheme="majorHAnsi" w:hAnsiTheme="majorHAnsi" w:cstheme="majorHAnsi"/>
                <w:bCs/>
              </w:rPr>
              <w:t xml:space="preserve">porâneas (Provisões de Contingências Trabalhistas, Contingências Fiscais, Provisões de Bônus, </w:t>
            </w:r>
            <w:proofErr w:type="gramStart"/>
            <w:r w:rsidRPr="00B05249">
              <w:rPr>
                <w:rFonts w:asciiTheme="majorHAnsi" w:hAnsiTheme="majorHAnsi" w:cstheme="majorHAnsi"/>
                <w:bCs/>
              </w:rPr>
              <w:t>Royalties, etc.</w:t>
            </w:r>
            <w:proofErr w:type="gramEnd"/>
            <w:r w:rsidRPr="00B05249">
              <w:rPr>
                <w:rFonts w:asciiTheme="majorHAnsi" w:hAnsiTheme="majorHAnsi" w:cstheme="majorHAnsi"/>
                <w:bCs/>
              </w:rPr>
              <w:t>)</w:t>
            </w:r>
          </w:p>
        </w:tc>
        <w:tc>
          <w:tcPr>
            <w:tcW w:w="1642" w:type="dxa"/>
            <w:noWrap/>
            <w:vAlign w:val="center"/>
          </w:tcPr>
          <w:p w14:paraId="4B9027D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745494A7" w14:textId="003DB54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449A8312" w14:textId="77777777" w:rsidTr="000B0E49">
        <w:trPr>
          <w:trHeight w:val="235"/>
        </w:trPr>
        <w:tc>
          <w:tcPr>
            <w:tcW w:w="5981" w:type="dxa"/>
            <w:noWrap/>
            <w:vAlign w:val="center"/>
          </w:tcPr>
          <w:p w14:paraId="4F890A74" w14:textId="77777777" w:rsidR="000B0E49" w:rsidRPr="00B05249" w:rsidRDefault="000B0E49" w:rsidP="0086188F">
            <w:pPr>
              <w:rPr>
                <w:rFonts w:asciiTheme="majorHAnsi" w:eastAsiaTheme="minorHAnsi" w:hAnsiTheme="majorHAnsi" w:cstheme="majorHAnsi"/>
                <w:bCs/>
                <w:lang w:eastAsia="en-US"/>
              </w:rPr>
            </w:pPr>
            <w:r w:rsidRPr="00B05249">
              <w:rPr>
                <w:rFonts w:asciiTheme="majorHAnsi" w:hAnsiTheme="majorHAnsi" w:cstheme="majorHAnsi"/>
                <w:bCs/>
              </w:rPr>
              <w:t>Informar quando houver qualquer alteração contratual, bem como especificar o que foi alterado (por exemplo: abertura de filiais, troca de sócios, aumento de capital etc.)</w:t>
            </w:r>
          </w:p>
        </w:tc>
        <w:tc>
          <w:tcPr>
            <w:tcW w:w="1642" w:type="dxa"/>
            <w:noWrap/>
            <w:vAlign w:val="center"/>
          </w:tcPr>
          <w:p w14:paraId="5762D4FD"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No ato</w:t>
            </w:r>
          </w:p>
        </w:tc>
        <w:tc>
          <w:tcPr>
            <w:tcW w:w="871" w:type="dxa"/>
            <w:noWrap/>
            <w:vAlign w:val="center"/>
          </w:tcPr>
          <w:p w14:paraId="0591C761"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No ato</w:t>
            </w:r>
          </w:p>
        </w:tc>
      </w:tr>
    </w:tbl>
    <w:p w14:paraId="7F093E35" w14:textId="09BD6D16" w:rsidR="00DC046C" w:rsidRDefault="000B0E49" w:rsidP="0086188F">
      <w:pPr>
        <w:jc w:val="both"/>
        <w:rPr>
          <w:sz w:val="20"/>
          <w:szCs w:val="20"/>
        </w:rPr>
      </w:pPr>
      <w:r w:rsidRPr="000B0E49">
        <w:rPr>
          <w:sz w:val="20"/>
          <w:szCs w:val="20"/>
        </w:rPr>
        <w:t>¹</w:t>
      </w:r>
      <w:r w:rsidR="00C670DF">
        <w:rPr>
          <w:sz w:val="20"/>
          <w:szCs w:val="20"/>
        </w:rPr>
        <w:t xml:space="preserve"> dia útil </w:t>
      </w:r>
      <w:r w:rsidRPr="000B0E49">
        <w:rPr>
          <w:sz w:val="20"/>
          <w:szCs w:val="20"/>
        </w:rPr>
        <w:t>do mês/ano subsequente ao da competência, de acordo com a periodicidade.</w:t>
      </w:r>
      <w:r w:rsidRPr="000B0E49">
        <w:rPr>
          <w:sz w:val="20"/>
          <w:szCs w:val="20"/>
        </w:rPr>
        <w:tab/>
      </w:r>
    </w:p>
    <w:p w14:paraId="728F803C" w14:textId="2B7D00D7" w:rsidR="000B0E49" w:rsidRDefault="000B0E49" w:rsidP="0086188F">
      <w:pPr>
        <w:jc w:val="both"/>
        <w:rPr>
          <w:sz w:val="20"/>
          <w:szCs w:val="20"/>
        </w:rPr>
      </w:pPr>
    </w:p>
    <w:tbl>
      <w:tblPr>
        <w:tblStyle w:val="Tabelacomgrade"/>
        <w:tblW w:w="8475" w:type="dxa"/>
        <w:jc w:val="center"/>
        <w:tblLook w:val="04A0" w:firstRow="1" w:lastRow="0" w:firstColumn="1" w:lastColumn="0" w:noHBand="0" w:noVBand="1"/>
      </w:tblPr>
      <w:tblGrid>
        <w:gridCol w:w="5608"/>
        <w:gridCol w:w="1876"/>
        <w:gridCol w:w="991"/>
      </w:tblGrid>
      <w:tr w:rsidR="000B0E49" w:rsidRPr="00B05249" w14:paraId="75C49032" w14:textId="77777777" w:rsidTr="00DC7BDC">
        <w:trPr>
          <w:trHeight w:val="235"/>
          <w:tblHeader/>
          <w:jc w:val="center"/>
        </w:trPr>
        <w:tc>
          <w:tcPr>
            <w:tcW w:w="8475" w:type="dxa"/>
            <w:gridSpan w:val="3"/>
            <w:noWrap/>
          </w:tcPr>
          <w:p w14:paraId="2B29984D"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rPr>
              <w:br w:type="page"/>
            </w:r>
            <w:r w:rsidRPr="00B05249">
              <w:rPr>
                <w:rFonts w:asciiTheme="majorHAnsi" w:hAnsiTheme="majorHAnsi" w:cstheme="majorHAnsi"/>
                <w:b/>
                <w:bCs/>
              </w:rPr>
              <w:t>ÁREA FISCAL</w:t>
            </w:r>
          </w:p>
        </w:tc>
      </w:tr>
      <w:tr w:rsidR="000B0E49" w:rsidRPr="00B05249" w14:paraId="2D6C375C" w14:textId="77777777" w:rsidTr="00DC7BDC">
        <w:trPr>
          <w:trHeight w:val="235"/>
          <w:tblHeader/>
          <w:jc w:val="center"/>
        </w:trPr>
        <w:tc>
          <w:tcPr>
            <w:tcW w:w="5608" w:type="dxa"/>
            <w:noWrap/>
            <w:hideMark/>
          </w:tcPr>
          <w:p w14:paraId="10DCC048"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ATIVIDADES</w:t>
            </w:r>
          </w:p>
        </w:tc>
        <w:tc>
          <w:tcPr>
            <w:tcW w:w="1876" w:type="dxa"/>
            <w:noWrap/>
            <w:hideMark/>
          </w:tcPr>
          <w:p w14:paraId="7FC95634"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PERIODICIDADE</w:t>
            </w:r>
          </w:p>
        </w:tc>
        <w:tc>
          <w:tcPr>
            <w:tcW w:w="991" w:type="dxa"/>
            <w:noWrap/>
            <w:hideMark/>
          </w:tcPr>
          <w:p w14:paraId="69FD171A"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PRAZO</w:t>
            </w:r>
          </w:p>
        </w:tc>
      </w:tr>
      <w:tr w:rsidR="00BE2E85" w:rsidRPr="00B05249" w14:paraId="058F8E78" w14:textId="77777777" w:rsidTr="00DC7BDC">
        <w:trPr>
          <w:trHeight w:val="235"/>
          <w:jc w:val="center"/>
        </w:trPr>
        <w:tc>
          <w:tcPr>
            <w:tcW w:w="5608" w:type="dxa"/>
            <w:noWrap/>
            <w:vAlign w:val="center"/>
          </w:tcPr>
          <w:p w14:paraId="2B94820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Disponibilização das notas fiscais de entradas e saídas. Para as notas fiscais eletrônicas (NF-e), deverão ser encaminhados os respectivos arquivos XML (inclusive arquivos SAT e NFC-e).</w:t>
            </w:r>
          </w:p>
        </w:tc>
        <w:tc>
          <w:tcPr>
            <w:tcW w:w="1876" w:type="dxa"/>
            <w:noWrap/>
            <w:vAlign w:val="center"/>
          </w:tcPr>
          <w:p w14:paraId="7B4C92C4"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43A755B3" w14:textId="71077CCA"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C650DC4" w14:textId="77777777" w:rsidTr="00DC7BDC">
        <w:trPr>
          <w:trHeight w:val="235"/>
          <w:jc w:val="center"/>
        </w:trPr>
        <w:tc>
          <w:tcPr>
            <w:tcW w:w="5608" w:type="dxa"/>
            <w:noWrap/>
            <w:vAlign w:val="center"/>
          </w:tcPr>
          <w:p w14:paraId="6F594E4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das notas fiscais de energia elétrica e telecomunicação</w:t>
            </w:r>
          </w:p>
        </w:tc>
        <w:tc>
          <w:tcPr>
            <w:tcW w:w="1876" w:type="dxa"/>
            <w:noWrap/>
            <w:vAlign w:val="center"/>
          </w:tcPr>
          <w:p w14:paraId="501D254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092CF2A3" w14:textId="2D946FB0"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C877E12" w14:textId="77777777" w:rsidTr="00DC7BDC">
        <w:trPr>
          <w:trHeight w:val="235"/>
          <w:jc w:val="center"/>
        </w:trPr>
        <w:tc>
          <w:tcPr>
            <w:tcW w:w="5608" w:type="dxa"/>
            <w:noWrap/>
            <w:vAlign w:val="center"/>
          </w:tcPr>
          <w:p w14:paraId="6BCDD4AB"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dos conhecimentos de transportes e seus respectivos arquivos XML.</w:t>
            </w:r>
          </w:p>
        </w:tc>
        <w:tc>
          <w:tcPr>
            <w:tcW w:w="1876" w:type="dxa"/>
            <w:noWrap/>
            <w:vAlign w:val="center"/>
          </w:tcPr>
          <w:p w14:paraId="5264945D"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779C9184" w14:textId="7AFFA43B"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2F6AC9AC" w14:textId="77777777" w:rsidTr="00DC7BDC">
        <w:trPr>
          <w:trHeight w:val="235"/>
          <w:jc w:val="center"/>
        </w:trPr>
        <w:tc>
          <w:tcPr>
            <w:tcW w:w="5608" w:type="dxa"/>
            <w:noWrap/>
            <w:vAlign w:val="center"/>
          </w:tcPr>
          <w:p w14:paraId="04FC61F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das notas fiscais de serviços prestados</w:t>
            </w:r>
          </w:p>
        </w:tc>
        <w:tc>
          <w:tcPr>
            <w:tcW w:w="1876" w:type="dxa"/>
            <w:noWrap/>
            <w:vAlign w:val="center"/>
          </w:tcPr>
          <w:p w14:paraId="61470A02"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7D57E14A" w14:textId="581B1CCB"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64B5E5E" w14:textId="77777777" w:rsidTr="00DC7BDC">
        <w:trPr>
          <w:trHeight w:val="235"/>
          <w:jc w:val="center"/>
        </w:trPr>
        <w:tc>
          <w:tcPr>
            <w:tcW w:w="5608" w:type="dxa"/>
            <w:noWrap/>
            <w:vAlign w:val="center"/>
          </w:tcPr>
          <w:p w14:paraId="2EC793A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das notas fiscais de serviços tomados</w:t>
            </w:r>
          </w:p>
        </w:tc>
        <w:tc>
          <w:tcPr>
            <w:tcW w:w="1876" w:type="dxa"/>
            <w:noWrap/>
            <w:vAlign w:val="center"/>
          </w:tcPr>
          <w:p w14:paraId="3977D159"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44A703D8" w14:textId="7EDCCD52"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E61F071" w14:textId="77777777" w:rsidTr="00DC7BDC">
        <w:trPr>
          <w:trHeight w:val="235"/>
          <w:jc w:val="center"/>
        </w:trPr>
        <w:tc>
          <w:tcPr>
            <w:tcW w:w="5608" w:type="dxa"/>
            <w:noWrap/>
            <w:vAlign w:val="center"/>
          </w:tcPr>
          <w:p w14:paraId="24702161"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de informe de rendimento da aplicação financeira</w:t>
            </w:r>
          </w:p>
        </w:tc>
        <w:tc>
          <w:tcPr>
            <w:tcW w:w="1876" w:type="dxa"/>
            <w:noWrap/>
            <w:vAlign w:val="center"/>
          </w:tcPr>
          <w:p w14:paraId="7CBD48EC"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04A378E7" w14:textId="4378D845"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95A91D9" w14:textId="77777777" w:rsidTr="00DC7BDC">
        <w:trPr>
          <w:trHeight w:val="235"/>
          <w:jc w:val="center"/>
        </w:trPr>
        <w:tc>
          <w:tcPr>
            <w:tcW w:w="5608" w:type="dxa"/>
            <w:noWrap/>
            <w:vAlign w:val="center"/>
          </w:tcPr>
          <w:p w14:paraId="5E51CD3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do recibo de aluguel, envio do contrato em novas locações</w:t>
            </w:r>
          </w:p>
        </w:tc>
        <w:tc>
          <w:tcPr>
            <w:tcW w:w="1876" w:type="dxa"/>
            <w:noWrap/>
            <w:vAlign w:val="center"/>
          </w:tcPr>
          <w:p w14:paraId="033A3FE7"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6CB225A1" w14:textId="3A4CBE07"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5C4F13EE" w14:textId="77777777" w:rsidTr="00DC7BDC">
        <w:trPr>
          <w:trHeight w:val="235"/>
          <w:jc w:val="center"/>
        </w:trPr>
        <w:tc>
          <w:tcPr>
            <w:tcW w:w="5608" w:type="dxa"/>
            <w:noWrap/>
            <w:vAlign w:val="center"/>
          </w:tcPr>
          <w:p w14:paraId="7299DBB7"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 Livro Registro de Inventário Mod. 7 com posição dos estoques em 31 de dezembro de cada ano (arquivo em Excel)</w:t>
            </w:r>
          </w:p>
        </w:tc>
        <w:tc>
          <w:tcPr>
            <w:tcW w:w="1876" w:type="dxa"/>
            <w:noWrap/>
            <w:vAlign w:val="center"/>
          </w:tcPr>
          <w:p w14:paraId="138EE9EE"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6CB0F90B"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15/jan</w:t>
            </w:r>
          </w:p>
        </w:tc>
      </w:tr>
      <w:tr w:rsidR="000B0E49" w:rsidRPr="00B05249" w14:paraId="1C620DF3" w14:textId="77777777" w:rsidTr="00DC7BDC">
        <w:trPr>
          <w:trHeight w:val="235"/>
          <w:jc w:val="center"/>
        </w:trPr>
        <w:tc>
          <w:tcPr>
            <w:tcW w:w="5608" w:type="dxa"/>
            <w:noWrap/>
            <w:vAlign w:val="center"/>
          </w:tcPr>
          <w:p w14:paraId="60BC71E4"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Efetuar o backup dos arquivos magnéticos (NF-e, NFP, XML das notas fiscais de entrada e saída)</w:t>
            </w:r>
          </w:p>
        </w:tc>
        <w:tc>
          <w:tcPr>
            <w:tcW w:w="1876" w:type="dxa"/>
            <w:noWrap/>
            <w:vAlign w:val="center"/>
          </w:tcPr>
          <w:p w14:paraId="386A2F44"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Diário</w:t>
            </w:r>
          </w:p>
        </w:tc>
        <w:tc>
          <w:tcPr>
            <w:tcW w:w="991" w:type="dxa"/>
            <w:noWrap/>
            <w:vAlign w:val="center"/>
          </w:tcPr>
          <w:p w14:paraId="5CA40BB5"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Diário</w:t>
            </w:r>
          </w:p>
        </w:tc>
      </w:tr>
      <w:tr w:rsidR="000B0E49" w:rsidRPr="00B05249" w14:paraId="376AEEB3" w14:textId="77777777" w:rsidTr="00DC7BDC">
        <w:trPr>
          <w:trHeight w:val="235"/>
          <w:jc w:val="center"/>
        </w:trPr>
        <w:tc>
          <w:tcPr>
            <w:tcW w:w="5608" w:type="dxa"/>
            <w:noWrap/>
            <w:vAlign w:val="center"/>
          </w:tcPr>
          <w:p w14:paraId="78BDEC08"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lastRenderedPageBreak/>
              <w:t>Geração e validação dos arquivos para transmissão do EFD ICMS/IPI (SPED Fiscal), caso a CONTRATANTE utilize sistema ERP e apure os livros fiscais por meio deste.</w:t>
            </w:r>
          </w:p>
        </w:tc>
        <w:tc>
          <w:tcPr>
            <w:tcW w:w="1876" w:type="dxa"/>
            <w:noWrap/>
            <w:vAlign w:val="center"/>
          </w:tcPr>
          <w:p w14:paraId="2914D70F"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7E4917F2" w14:textId="77777777" w:rsidR="00BE2E85" w:rsidRDefault="00BE2E85" w:rsidP="0086188F">
            <w:pPr>
              <w:jc w:val="center"/>
              <w:rPr>
                <w:rFonts w:ascii="Calibri Light" w:hAnsi="Calibri Light" w:cs="Calibri Light"/>
                <w:color w:val="000000"/>
              </w:rPr>
            </w:pPr>
          </w:p>
          <w:p w14:paraId="762A80F3" w14:textId="5EBC7108"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1F8B2082" w14:textId="76FC8259"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p>
        </w:tc>
      </w:tr>
      <w:tr w:rsidR="000B0E49" w:rsidRPr="00B05249" w14:paraId="7678B636" w14:textId="77777777" w:rsidTr="00DC7BDC">
        <w:trPr>
          <w:trHeight w:val="235"/>
          <w:jc w:val="center"/>
        </w:trPr>
        <w:tc>
          <w:tcPr>
            <w:tcW w:w="5608" w:type="dxa"/>
            <w:noWrap/>
            <w:vAlign w:val="center"/>
          </w:tcPr>
          <w:p w14:paraId="1C5409D8"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dos informes de rendimento do cartão de crédito, referente aos recebimentos de clientes realizados por meio de cartão.</w:t>
            </w:r>
          </w:p>
        </w:tc>
        <w:tc>
          <w:tcPr>
            <w:tcW w:w="1876" w:type="dxa"/>
            <w:noWrap/>
            <w:vAlign w:val="center"/>
          </w:tcPr>
          <w:p w14:paraId="5F0A5B83"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2B65ABB3"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15/jan</w:t>
            </w:r>
          </w:p>
        </w:tc>
      </w:tr>
      <w:tr w:rsidR="00BE2E85" w:rsidRPr="00B05249" w14:paraId="206C5931" w14:textId="77777777" w:rsidTr="00DC7BDC">
        <w:trPr>
          <w:trHeight w:val="235"/>
          <w:jc w:val="center"/>
        </w:trPr>
        <w:tc>
          <w:tcPr>
            <w:tcW w:w="5608" w:type="dxa"/>
            <w:noWrap/>
            <w:vAlign w:val="center"/>
          </w:tcPr>
          <w:p w14:paraId="0FF31AB3"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e armazenamento do arquivo SINTEGRA Tipo 74 - inventário/saldo de estoque.  Arquivo exigido por lei para as empresas que não entregam o EFD-ICMS/IPI.</w:t>
            </w:r>
          </w:p>
        </w:tc>
        <w:tc>
          <w:tcPr>
            <w:tcW w:w="1876" w:type="dxa"/>
            <w:noWrap/>
            <w:vAlign w:val="center"/>
          </w:tcPr>
          <w:p w14:paraId="7C53F9D9"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3CA4FC35" w14:textId="2F7537F3"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86C7F7F" w14:textId="77777777" w:rsidTr="00DC7BDC">
        <w:trPr>
          <w:trHeight w:val="235"/>
          <w:jc w:val="center"/>
        </w:trPr>
        <w:tc>
          <w:tcPr>
            <w:tcW w:w="5608" w:type="dxa"/>
            <w:noWrap/>
            <w:vAlign w:val="center"/>
          </w:tcPr>
          <w:p w14:paraId="77A681C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e armazenamento do SINTEGRA Tipo 54 (movimentação de entradas/saídas analítico e movimentação do estoque item a item). Arquivo exigido por lei para as empresas que não entregam o EFD-ICMS/IPI.</w:t>
            </w:r>
          </w:p>
        </w:tc>
        <w:tc>
          <w:tcPr>
            <w:tcW w:w="1876" w:type="dxa"/>
            <w:noWrap/>
            <w:vAlign w:val="center"/>
          </w:tcPr>
          <w:p w14:paraId="49CD3BA8"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617674D2" w14:textId="1F426FA3"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5D912FC3" w14:textId="77777777" w:rsidTr="00DC7BDC">
        <w:trPr>
          <w:trHeight w:val="235"/>
          <w:jc w:val="center"/>
        </w:trPr>
        <w:tc>
          <w:tcPr>
            <w:tcW w:w="5608" w:type="dxa"/>
            <w:noWrap/>
            <w:vAlign w:val="center"/>
          </w:tcPr>
          <w:p w14:paraId="1563F17F"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Compra, armazenamento e manutenção do Certificado Digital (A1 e A3)</w:t>
            </w:r>
          </w:p>
        </w:tc>
        <w:tc>
          <w:tcPr>
            <w:tcW w:w="1876" w:type="dxa"/>
            <w:noWrap/>
            <w:vAlign w:val="center"/>
          </w:tcPr>
          <w:p w14:paraId="36345E1E"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120B7B98"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Sob Demanda</w:t>
            </w:r>
          </w:p>
        </w:tc>
      </w:tr>
      <w:tr w:rsidR="000B0E49" w:rsidRPr="00B05249" w14:paraId="43C21BFB" w14:textId="77777777" w:rsidTr="00DC7BDC">
        <w:trPr>
          <w:trHeight w:val="235"/>
          <w:jc w:val="center"/>
        </w:trPr>
        <w:tc>
          <w:tcPr>
            <w:tcW w:w="5608" w:type="dxa"/>
            <w:noWrap/>
            <w:vAlign w:val="center"/>
          </w:tcPr>
          <w:p w14:paraId="25E238DD"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Contratação de uma consultoria tributária específica para o ramo de atividade da empresa (Ex.: para definição dos MVA's do ICMS-ST, definição das alíquotas de IPI conforme o NCM etc.)</w:t>
            </w:r>
          </w:p>
        </w:tc>
        <w:tc>
          <w:tcPr>
            <w:tcW w:w="1876" w:type="dxa"/>
            <w:noWrap/>
            <w:vAlign w:val="center"/>
          </w:tcPr>
          <w:p w14:paraId="72AC34C6"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Sob Demanda</w:t>
            </w:r>
          </w:p>
        </w:tc>
        <w:tc>
          <w:tcPr>
            <w:tcW w:w="991" w:type="dxa"/>
            <w:noWrap/>
            <w:vAlign w:val="center"/>
          </w:tcPr>
          <w:p w14:paraId="53717C80"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Sob Demanda</w:t>
            </w:r>
          </w:p>
        </w:tc>
      </w:tr>
      <w:tr w:rsidR="00BE2E85" w:rsidRPr="00B05249" w14:paraId="0A6BBA5E" w14:textId="77777777" w:rsidTr="00DC7BDC">
        <w:trPr>
          <w:trHeight w:val="235"/>
          <w:jc w:val="center"/>
        </w:trPr>
        <w:tc>
          <w:tcPr>
            <w:tcW w:w="5608" w:type="dxa"/>
            <w:noWrap/>
            <w:vAlign w:val="center"/>
          </w:tcPr>
          <w:p w14:paraId="08B8521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Disponibilização de planilha de recebimentos por cliente com os respectivos números das notas fiscais (para compensação dos impostos retidos cujo fato gerador é o recebimento: PIS, COFINS e CSLL).</w:t>
            </w:r>
          </w:p>
        </w:tc>
        <w:tc>
          <w:tcPr>
            <w:tcW w:w="1876" w:type="dxa"/>
            <w:noWrap/>
            <w:vAlign w:val="center"/>
          </w:tcPr>
          <w:p w14:paraId="2231F108"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70F88DFB" w14:textId="0A1206F6"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FD1D6B9" w14:textId="77777777" w:rsidTr="00DC7BDC">
        <w:trPr>
          <w:trHeight w:val="235"/>
          <w:jc w:val="center"/>
        </w:trPr>
        <w:tc>
          <w:tcPr>
            <w:tcW w:w="5608" w:type="dxa"/>
            <w:noWrap/>
            <w:vAlign w:val="center"/>
          </w:tcPr>
          <w:p w14:paraId="61D9561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Disponibilização de planilha de pagamento dos fornecedores de serviços tomados com o respectivo número das notas fiscais (para cálculo da retenção de imposto)</w:t>
            </w:r>
          </w:p>
        </w:tc>
        <w:tc>
          <w:tcPr>
            <w:tcW w:w="1876" w:type="dxa"/>
            <w:noWrap/>
            <w:vAlign w:val="center"/>
          </w:tcPr>
          <w:p w14:paraId="69C8245D"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3E280197" w14:textId="097946C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1831539" w14:textId="77777777" w:rsidTr="00DC7BDC">
        <w:trPr>
          <w:trHeight w:val="235"/>
          <w:jc w:val="center"/>
        </w:trPr>
        <w:tc>
          <w:tcPr>
            <w:tcW w:w="5608" w:type="dxa"/>
            <w:noWrap/>
          </w:tcPr>
          <w:p w14:paraId="50273B0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validação e envio dos arquivos referente ao bloco K (Registro de Controle da Produção e do Estoque) para transmissão do EFD ICMS/IPI (SPED Fiscal)</w:t>
            </w:r>
          </w:p>
        </w:tc>
        <w:tc>
          <w:tcPr>
            <w:tcW w:w="1876" w:type="dxa"/>
            <w:noWrap/>
            <w:vAlign w:val="center"/>
          </w:tcPr>
          <w:p w14:paraId="0C0FF10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5A9F6F70" w14:textId="5AF2DDD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4D2BF013" w14:textId="77777777" w:rsidTr="00DC7BDC">
        <w:trPr>
          <w:trHeight w:val="235"/>
          <w:jc w:val="center"/>
        </w:trPr>
        <w:tc>
          <w:tcPr>
            <w:tcW w:w="5608" w:type="dxa"/>
            <w:noWrap/>
          </w:tcPr>
          <w:p w14:paraId="0CD1F703"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validação e envio dos arquivos referentes ao bloco H (Inventário do Estoque) para transmissão do EFD ICMS/IPI (SPED Fiscal)</w:t>
            </w:r>
          </w:p>
        </w:tc>
        <w:tc>
          <w:tcPr>
            <w:tcW w:w="1876" w:type="dxa"/>
            <w:noWrap/>
            <w:vAlign w:val="center"/>
          </w:tcPr>
          <w:p w14:paraId="6DFDF69E"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42EB0502"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 xml:space="preserve">31 de </w:t>
            </w:r>
            <w:proofErr w:type="gramStart"/>
            <w:r w:rsidRPr="00BE2E85">
              <w:rPr>
                <w:rFonts w:asciiTheme="majorHAnsi" w:hAnsiTheme="majorHAnsi" w:cstheme="majorHAnsi"/>
                <w:color w:val="000000"/>
              </w:rPr>
              <w:t>Janeiro</w:t>
            </w:r>
            <w:proofErr w:type="gramEnd"/>
            <w:r w:rsidRPr="00BE2E85">
              <w:rPr>
                <w:rFonts w:asciiTheme="majorHAnsi" w:hAnsiTheme="majorHAnsi" w:cstheme="majorHAnsi"/>
                <w:color w:val="000000"/>
              </w:rPr>
              <w:t>¹</w:t>
            </w:r>
          </w:p>
        </w:tc>
      </w:tr>
      <w:tr w:rsidR="000B0E49" w:rsidRPr="00B05249" w14:paraId="0DA0A22E" w14:textId="77777777" w:rsidTr="00DC7BDC">
        <w:trPr>
          <w:trHeight w:val="235"/>
          <w:jc w:val="center"/>
        </w:trPr>
        <w:tc>
          <w:tcPr>
            <w:tcW w:w="5608" w:type="dxa"/>
            <w:noWrap/>
          </w:tcPr>
          <w:p w14:paraId="29A5D448"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das classificações pertinentes as compras, compreendendo todas as notas fiscais de entrada (consumo, imobilizado, remessa, retorno etc.) e/ou serviços tomados (informática, advocacia, serviços financeiros, sistemas etc.)</w:t>
            </w:r>
          </w:p>
        </w:tc>
        <w:tc>
          <w:tcPr>
            <w:tcW w:w="1876" w:type="dxa"/>
            <w:noWrap/>
            <w:vAlign w:val="center"/>
          </w:tcPr>
          <w:p w14:paraId="59CD9DA7"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5B5276A3" w14:textId="77777777"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40260528" w14:textId="3D2249CD"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p>
        </w:tc>
      </w:tr>
      <w:tr w:rsidR="000B0E49" w:rsidRPr="00B05249" w14:paraId="2BB30AD6" w14:textId="77777777" w:rsidTr="00DC7BDC">
        <w:trPr>
          <w:trHeight w:val="235"/>
          <w:jc w:val="center"/>
        </w:trPr>
        <w:tc>
          <w:tcPr>
            <w:tcW w:w="5608" w:type="dxa"/>
            <w:noWrap/>
          </w:tcPr>
          <w:p w14:paraId="667A7F99"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 xml:space="preserve">Envio/disponibilização das </w:t>
            </w:r>
            <w:r w:rsidRPr="00C478C5">
              <w:rPr>
                <w:rFonts w:asciiTheme="majorHAnsi" w:hAnsiTheme="majorHAnsi" w:cstheme="majorHAnsi"/>
                <w:bCs/>
                <w:i/>
                <w:iCs/>
              </w:rPr>
              <w:t>Invoices</w:t>
            </w:r>
            <w:r w:rsidRPr="00B05249">
              <w:rPr>
                <w:rFonts w:asciiTheme="majorHAnsi" w:hAnsiTheme="majorHAnsi" w:cstheme="majorHAnsi"/>
                <w:bCs/>
              </w:rPr>
              <w:t xml:space="preserve"> de serviços tomados do exterior</w:t>
            </w:r>
          </w:p>
        </w:tc>
        <w:tc>
          <w:tcPr>
            <w:tcW w:w="1876" w:type="dxa"/>
            <w:noWrap/>
            <w:vAlign w:val="center"/>
          </w:tcPr>
          <w:p w14:paraId="047DF5F7"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Diário</w:t>
            </w:r>
          </w:p>
        </w:tc>
        <w:tc>
          <w:tcPr>
            <w:tcW w:w="991" w:type="dxa"/>
            <w:noWrap/>
            <w:vAlign w:val="center"/>
          </w:tcPr>
          <w:p w14:paraId="6F51AEFD"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No ato</w:t>
            </w:r>
          </w:p>
        </w:tc>
      </w:tr>
      <w:tr w:rsidR="000B0E49" w:rsidRPr="00B05249" w14:paraId="527A94C8" w14:textId="77777777" w:rsidTr="00DC7BDC">
        <w:trPr>
          <w:trHeight w:val="235"/>
          <w:jc w:val="center"/>
        </w:trPr>
        <w:tc>
          <w:tcPr>
            <w:tcW w:w="5608" w:type="dxa"/>
            <w:noWrap/>
          </w:tcPr>
          <w:p w14:paraId="0EB36F04"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lastRenderedPageBreak/>
              <w:t>Envio/disponibilização do recibo de aluguel de máquinas e equipamentos diversos</w:t>
            </w:r>
          </w:p>
        </w:tc>
        <w:tc>
          <w:tcPr>
            <w:tcW w:w="1876" w:type="dxa"/>
            <w:noWrap/>
            <w:vAlign w:val="center"/>
          </w:tcPr>
          <w:p w14:paraId="14B69392"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02C3F4C6" w14:textId="77777777" w:rsidR="00BE2E85" w:rsidRDefault="00BE2E85" w:rsidP="0086188F">
            <w:pPr>
              <w:jc w:val="center"/>
              <w:rPr>
                <w:rFonts w:ascii="Calibri Light" w:hAnsi="Calibri Light" w:cs="Calibri Light"/>
                <w:color w:val="000000"/>
              </w:rPr>
            </w:pPr>
          </w:p>
          <w:p w14:paraId="0F0B87D0" w14:textId="1FE72D5C"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3B47F479" w14:textId="357B2E40"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p>
        </w:tc>
      </w:tr>
      <w:tr w:rsidR="000B0E49" w:rsidRPr="00B05249" w14:paraId="7DE02D00" w14:textId="77777777" w:rsidTr="00DC7BDC">
        <w:trPr>
          <w:trHeight w:val="235"/>
          <w:jc w:val="center"/>
        </w:trPr>
        <w:tc>
          <w:tcPr>
            <w:tcW w:w="5608" w:type="dxa"/>
            <w:noWrap/>
          </w:tcPr>
          <w:p w14:paraId="43AA99CB"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do relatório de faturamento, compreendendo todas as notas fiscais de saídas e/ou serviços prestados (notas emitidas, canceladas, inutilizadas, denegadas etc.)</w:t>
            </w:r>
          </w:p>
        </w:tc>
        <w:tc>
          <w:tcPr>
            <w:tcW w:w="1876" w:type="dxa"/>
            <w:noWrap/>
            <w:vAlign w:val="center"/>
          </w:tcPr>
          <w:p w14:paraId="02DAD21F"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7DC328B0" w14:textId="77777777" w:rsidR="00BE2E85" w:rsidRDefault="00BE2E85" w:rsidP="0086188F">
            <w:pPr>
              <w:jc w:val="center"/>
              <w:rPr>
                <w:rFonts w:ascii="Calibri Light" w:hAnsi="Calibri Light" w:cs="Calibri Light"/>
                <w:color w:val="000000"/>
              </w:rPr>
            </w:pPr>
          </w:p>
          <w:p w14:paraId="30CB73F1" w14:textId="073B01DD"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1FBBACC8" w14:textId="26C86B0F" w:rsidR="000B0E49" w:rsidRPr="00B05249" w:rsidRDefault="000B0E49" w:rsidP="0086188F">
            <w:pPr>
              <w:spacing w:line="276" w:lineRule="auto"/>
              <w:jc w:val="center"/>
              <w:rPr>
                <w:rFonts w:asciiTheme="majorHAnsi" w:eastAsiaTheme="minorHAnsi" w:hAnsiTheme="majorHAnsi" w:cstheme="majorHAnsi"/>
                <w:color w:val="000000"/>
                <w:highlight w:val="yellow"/>
                <w:lang w:eastAsia="en-US"/>
              </w:rPr>
            </w:pPr>
          </w:p>
        </w:tc>
      </w:tr>
    </w:tbl>
    <w:p w14:paraId="61D827F0" w14:textId="5BDABBB8" w:rsidR="00CF0CB5" w:rsidRPr="00CF0CB5" w:rsidRDefault="00CF0CB5" w:rsidP="0086188F">
      <w:pPr>
        <w:jc w:val="both"/>
        <w:rPr>
          <w:sz w:val="20"/>
          <w:szCs w:val="20"/>
        </w:rPr>
      </w:pPr>
      <w:r w:rsidRPr="00CF0CB5">
        <w:rPr>
          <w:sz w:val="20"/>
          <w:szCs w:val="20"/>
        </w:rPr>
        <w:t xml:space="preserve">¹ </w:t>
      </w:r>
      <w:r w:rsidR="00C670DF">
        <w:rPr>
          <w:sz w:val="20"/>
          <w:szCs w:val="20"/>
        </w:rPr>
        <w:t xml:space="preserve">dia útil </w:t>
      </w:r>
      <w:r w:rsidRPr="00CF0CB5">
        <w:rPr>
          <w:sz w:val="20"/>
          <w:szCs w:val="20"/>
        </w:rPr>
        <w:t>do mês/trimestre/ano subsequente ao da competência.</w:t>
      </w:r>
    </w:p>
    <w:p w14:paraId="3C81059E" w14:textId="77777777" w:rsidR="00CF0CB5" w:rsidRPr="00CF0CB5" w:rsidRDefault="00CF0CB5" w:rsidP="0086188F">
      <w:pPr>
        <w:jc w:val="both"/>
        <w:rPr>
          <w:sz w:val="20"/>
          <w:szCs w:val="20"/>
        </w:rPr>
      </w:pPr>
      <w:r w:rsidRPr="00CF0CB5">
        <w:rPr>
          <w:sz w:val="20"/>
          <w:szCs w:val="20"/>
        </w:rPr>
        <w:t>² de acordo com o prazo legal definido pela Receita Federal ou Secretaria da Fazenda, passível de alterações.</w:t>
      </w:r>
    </w:p>
    <w:p w14:paraId="121AD9FE" w14:textId="67D490A4" w:rsidR="000B0E49" w:rsidRDefault="00CF0CB5" w:rsidP="0086188F">
      <w:pPr>
        <w:jc w:val="both"/>
        <w:rPr>
          <w:sz w:val="20"/>
          <w:szCs w:val="20"/>
        </w:rPr>
      </w:pPr>
      <w:r w:rsidRPr="00CF0CB5">
        <w:rPr>
          <w:sz w:val="20"/>
          <w:szCs w:val="20"/>
        </w:rPr>
        <w:t>³ do mês corrente</w:t>
      </w:r>
      <w:r>
        <w:rPr>
          <w:sz w:val="20"/>
          <w:szCs w:val="20"/>
        </w:rPr>
        <w:t>.</w:t>
      </w:r>
    </w:p>
    <w:p w14:paraId="6F374891" w14:textId="77777777" w:rsidR="00CF0CB5" w:rsidRDefault="00CF0CB5" w:rsidP="0086188F">
      <w:pPr>
        <w:jc w:val="both"/>
        <w:rPr>
          <w:sz w:val="20"/>
          <w:szCs w:val="20"/>
        </w:rPr>
      </w:pPr>
    </w:p>
    <w:tbl>
      <w:tblPr>
        <w:tblStyle w:val="Tabelacomgrade"/>
        <w:tblW w:w="8441" w:type="dxa"/>
        <w:jc w:val="center"/>
        <w:tblLook w:val="04A0" w:firstRow="1" w:lastRow="0" w:firstColumn="1" w:lastColumn="0" w:noHBand="0" w:noVBand="1"/>
      </w:tblPr>
      <w:tblGrid>
        <w:gridCol w:w="5667"/>
        <w:gridCol w:w="1817"/>
        <w:gridCol w:w="957"/>
      </w:tblGrid>
      <w:tr w:rsidR="00CF0CB5" w:rsidRPr="00B05249" w14:paraId="6B3BB87B" w14:textId="77777777" w:rsidTr="00DC7BDC">
        <w:trPr>
          <w:trHeight w:val="235"/>
          <w:tblHeader/>
          <w:jc w:val="center"/>
        </w:trPr>
        <w:tc>
          <w:tcPr>
            <w:tcW w:w="8441" w:type="dxa"/>
            <w:gridSpan w:val="3"/>
            <w:noWrap/>
          </w:tcPr>
          <w:p w14:paraId="71E4A285"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rPr>
              <w:br w:type="page"/>
            </w:r>
            <w:r w:rsidRPr="00B05249">
              <w:rPr>
                <w:rFonts w:asciiTheme="majorHAnsi" w:hAnsiTheme="majorHAnsi" w:cstheme="majorHAnsi"/>
                <w:b/>
                <w:bCs/>
                <w:iCs/>
              </w:rPr>
              <w:t>ÁREA TRABALHISTA E PREVIDENCIÁRIA</w:t>
            </w:r>
          </w:p>
        </w:tc>
      </w:tr>
      <w:tr w:rsidR="00CF0CB5" w:rsidRPr="00B05249" w14:paraId="6C121747" w14:textId="77777777" w:rsidTr="00DC7BDC">
        <w:trPr>
          <w:trHeight w:val="235"/>
          <w:tblHeader/>
          <w:jc w:val="center"/>
        </w:trPr>
        <w:tc>
          <w:tcPr>
            <w:tcW w:w="5667" w:type="dxa"/>
            <w:noWrap/>
            <w:hideMark/>
          </w:tcPr>
          <w:p w14:paraId="6D2143BD"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ATIVIDADES</w:t>
            </w:r>
          </w:p>
        </w:tc>
        <w:tc>
          <w:tcPr>
            <w:tcW w:w="1817" w:type="dxa"/>
            <w:noWrap/>
            <w:hideMark/>
          </w:tcPr>
          <w:p w14:paraId="303089A5"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PERIODICIDADE</w:t>
            </w:r>
          </w:p>
        </w:tc>
        <w:tc>
          <w:tcPr>
            <w:tcW w:w="957" w:type="dxa"/>
            <w:noWrap/>
            <w:hideMark/>
          </w:tcPr>
          <w:p w14:paraId="511D4CA4"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PRAZO</w:t>
            </w:r>
          </w:p>
        </w:tc>
      </w:tr>
      <w:tr w:rsidR="00CF0CB5" w:rsidRPr="00B05249" w14:paraId="403A1935" w14:textId="77777777" w:rsidTr="00DC7BDC">
        <w:trPr>
          <w:trHeight w:val="235"/>
          <w:jc w:val="center"/>
        </w:trPr>
        <w:tc>
          <w:tcPr>
            <w:tcW w:w="5667" w:type="dxa"/>
            <w:noWrap/>
            <w:vAlign w:val="center"/>
          </w:tcPr>
          <w:p w14:paraId="0D13E79F"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Envio das informações para execução da folha de pagamento (via sistema Onvio), para pagamento no dia 30 do mês atual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hideMark/>
          </w:tcPr>
          <w:p w14:paraId="4FA976BC"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hideMark/>
          </w:tcPr>
          <w:p w14:paraId="333CD813"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6EBEC978" w14:textId="77777777" w:rsidTr="00DC7BDC">
        <w:trPr>
          <w:trHeight w:val="235"/>
          <w:jc w:val="center"/>
        </w:trPr>
        <w:tc>
          <w:tcPr>
            <w:tcW w:w="5667" w:type="dxa"/>
            <w:noWrap/>
            <w:vAlign w:val="center"/>
          </w:tcPr>
          <w:p w14:paraId="0FE5EAF6"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Envio das informações para execução da folha de pagamento (via sistema Onvio), para pagamento no 5º dia útil do mês subsequente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tcPr>
          <w:p w14:paraId="027397A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278D31DE"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CF0CB5" w:rsidRPr="00B05249" w14:paraId="629E815D" w14:textId="77777777" w:rsidTr="00DC7BDC">
        <w:trPr>
          <w:trHeight w:val="235"/>
          <w:jc w:val="center"/>
        </w:trPr>
        <w:tc>
          <w:tcPr>
            <w:tcW w:w="5667" w:type="dxa"/>
            <w:noWrap/>
            <w:vAlign w:val="center"/>
          </w:tcPr>
          <w:p w14:paraId="2843FDCD"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Planilha de conferência do vale transporte (via sistema Onvio) para pagamento no dia 30 do mês atual</w:t>
            </w:r>
          </w:p>
        </w:tc>
        <w:tc>
          <w:tcPr>
            <w:tcW w:w="1817" w:type="dxa"/>
            <w:noWrap/>
            <w:vAlign w:val="center"/>
          </w:tcPr>
          <w:p w14:paraId="536C6907"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1061D4B"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5E7A36A4" w14:textId="77777777" w:rsidTr="00DC7BDC">
        <w:trPr>
          <w:trHeight w:val="235"/>
          <w:jc w:val="center"/>
        </w:trPr>
        <w:tc>
          <w:tcPr>
            <w:tcW w:w="5667" w:type="dxa"/>
            <w:noWrap/>
            <w:vAlign w:val="center"/>
          </w:tcPr>
          <w:p w14:paraId="75D5B2B0"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Planilha de conferência do vale transporte (via sistema Onvio) para pagamento no 5º dia útil do mês subsequente</w:t>
            </w:r>
          </w:p>
        </w:tc>
        <w:tc>
          <w:tcPr>
            <w:tcW w:w="1817" w:type="dxa"/>
            <w:noWrap/>
            <w:vAlign w:val="center"/>
          </w:tcPr>
          <w:p w14:paraId="2234F07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3F8E51B"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CF0CB5" w:rsidRPr="00B05249" w14:paraId="2724D0C9" w14:textId="77777777" w:rsidTr="00DC7BDC">
        <w:trPr>
          <w:trHeight w:val="235"/>
          <w:jc w:val="center"/>
        </w:trPr>
        <w:tc>
          <w:tcPr>
            <w:tcW w:w="5667" w:type="dxa"/>
            <w:noWrap/>
            <w:vAlign w:val="center"/>
          </w:tcPr>
          <w:p w14:paraId="118F18C2"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Planilha de acompanhamento dos descontos autorizados em folha (via sistema Onvio) para pagamento no dia 30 do mês atual</w:t>
            </w:r>
          </w:p>
        </w:tc>
        <w:tc>
          <w:tcPr>
            <w:tcW w:w="1817" w:type="dxa"/>
            <w:noWrap/>
            <w:vAlign w:val="center"/>
          </w:tcPr>
          <w:p w14:paraId="39B58286"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35D236D"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78985E91" w14:textId="77777777" w:rsidTr="00DC7BDC">
        <w:trPr>
          <w:trHeight w:val="235"/>
          <w:jc w:val="center"/>
        </w:trPr>
        <w:tc>
          <w:tcPr>
            <w:tcW w:w="5667" w:type="dxa"/>
            <w:noWrap/>
            <w:vAlign w:val="center"/>
          </w:tcPr>
          <w:p w14:paraId="4A6A6DBC"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lastRenderedPageBreak/>
              <w:t>Planilha de acompanhamento dos descontos autorizados em folha (via sistema Onvio) para pagamento no 5º dia útil do mês subsequente</w:t>
            </w:r>
          </w:p>
        </w:tc>
        <w:tc>
          <w:tcPr>
            <w:tcW w:w="1817" w:type="dxa"/>
            <w:noWrap/>
            <w:vAlign w:val="center"/>
          </w:tcPr>
          <w:p w14:paraId="7000A068"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316B13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CF0CB5" w:rsidRPr="00B05249" w14:paraId="3DEC7097" w14:textId="77777777" w:rsidTr="00DC7BDC">
        <w:trPr>
          <w:trHeight w:val="235"/>
          <w:jc w:val="center"/>
        </w:trPr>
        <w:tc>
          <w:tcPr>
            <w:tcW w:w="5667" w:type="dxa"/>
            <w:noWrap/>
            <w:vAlign w:val="center"/>
          </w:tcPr>
          <w:p w14:paraId="0870E29B"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Alterações salariais e promoções (via sistema Onvio) para pagamento na folha de adiantamento quinzenal</w:t>
            </w:r>
          </w:p>
        </w:tc>
        <w:tc>
          <w:tcPr>
            <w:tcW w:w="1817" w:type="dxa"/>
            <w:noWrap/>
            <w:vAlign w:val="center"/>
          </w:tcPr>
          <w:p w14:paraId="6DB20695"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1B37DC2"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10¹</w:t>
            </w:r>
          </w:p>
        </w:tc>
      </w:tr>
      <w:tr w:rsidR="00CF0CB5" w:rsidRPr="00B05249" w14:paraId="1BEBC725" w14:textId="77777777" w:rsidTr="00DC7BDC">
        <w:trPr>
          <w:trHeight w:val="235"/>
          <w:jc w:val="center"/>
        </w:trPr>
        <w:tc>
          <w:tcPr>
            <w:tcW w:w="5667" w:type="dxa"/>
            <w:noWrap/>
            <w:vAlign w:val="center"/>
          </w:tcPr>
          <w:p w14:paraId="32A82706"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Alterações salariais e promoções (via sistema Onvio) para pagamento na folha de pagamento mensal</w:t>
            </w:r>
          </w:p>
        </w:tc>
        <w:tc>
          <w:tcPr>
            <w:tcW w:w="1817" w:type="dxa"/>
            <w:noWrap/>
            <w:vAlign w:val="center"/>
          </w:tcPr>
          <w:p w14:paraId="77EDE6AB"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CB737FC"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6734D2FA" w14:textId="77777777" w:rsidTr="00DC7BDC">
        <w:trPr>
          <w:trHeight w:val="235"/>
          <w:jc w:val="center"/>
        </w:trPr>
        <w:tc>
          <w:tcPr>
            <w:tcW w:w="5667" w:type="dxa"/>
            <w:noWrap/>
            <w:vAlign w:val="center"/>
          </w:tcPr>
          <w:p w14:paraId="3F438F03"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aviso prévio de rescisão (via sistema Onvio)</w:t>
            </w:r>
          </w:p>
        </w:tc>
        <w:tc>
          <w:tcPr>
            <w:tcW w:w="1817" w:type="dxa"/>
            <w:noWrap/>
            <w:vAlign w:val="center"/>
          </w:tcPr>
          <w:p w14:paraId="1DD2454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26B775F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CF0CB5" w:rsidRPr="00B05249" w14:paraId="6AB9B131" w14:textId="77777777" w:rsidTr="00DC7BDC">
        <w:trPr>
          <w:trHeight w:val="235"/>
          <w:jc w:val="center"/>
        </w:trPr>
        <w:tc>
          <w:tcPr>
            <w:tcW w:w="5667" w:type="dxa"/>
            <w:noWrap/>
            <w:vAlign w:val="center"/>
          </w:tcPr>
          <w:p w14:paraId="708EA9A4"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cálculo de rescisão (via sistema Onvio)</w:t>
            </w:r>
          </w:p>
        </w:tc>
        <w:tc>
          <w:tcPr>
            <w:tcW w:w="1817" w:type="dxa"/>
            <w:noWrap/>
            <w:vAlign w:val="center"/>
          </w:tcPr>
          <w:p w14:paraId="2C0EFD3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56147AD9"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CF0CB5" w:rsidRPr="00B05249" w14:paraId="31E8A2B4" w14:textId="77777777" w:rsidTr="00DC7BDC">
        <w:trPr>
          <w:trHeight w:val="235"/>
          <w:jc w:val="center"/>
        </w:trPr>
        <w:tc>
          <w:tcPr>
            <w:tcW w:w="5667" w:type="dxa"/>
            <w:noWrap/>
            <w:vAlign w:val="center"/>
          </w:tcPr>
          <w:p w14:paraId="70CFA740"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Contratação de homologação de rescisões em Sindicato ou Ministério do Trabalho e Emprego</w:t>
            </w:r>
          </w:p>
        </w:tc>
        <w:tc>
          <w:tcPr>
            <w:tcW w:w="1817" w:type="dxa"/>
            <w:noWrap/>
            <w:vAlign w:val="center"/>
          </w:tcPr>
          <w:p w14:paraId="69502527"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Sob Demanda</w:t>
            </w:r>
          </w:p>
        </w:tc>
        <w:tc>
          <w:tcPr>
            <w:tcW w:w="957" w:type="dxa"/>
            <w:noWrap/>
            <w:vAlign w:val="center"/>
          </w:tcPr>
          <w:p w14:paraId="42AE406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w:t>
            </w:r>
          </w:p>
        </w:tc>
      </w:tr>
      <w:tr w:rsidR="00CF0CB5" w:rsidRPr="00B05249" w14:paraId="243A492F" w14:textId="77777777" w:rsidTr="00DC7BDC">
        <w:trPr>
          <w:trHeight w:val="235"/>
          <w:jc w:val="center"/>
        </w:trPr>
        <w:tc>
          <w:tcPr>
            <w:tcW w:w="5667" w:type="dxa"/>
            <w:noWrap/>
            <w:vAlign w:val="center"/>
          </w:tcPr>
          <w:p w14:paraId="44B6A896"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aviso prévio de férias (via sistema Onvio)</w:t>
            </w:r>
          </w:p>
        </w:tc>
        <w:tc>
          <w:tcPr>
            <w:tcW w:w="1817" w:type="dxa"/>
            <w:noWrap/>
            <w:vAlign w:val="center"/>
          </w:tcPr>
          <w:p w14:paraId="2E6E4A2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581E79FA"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32 dias³</w:t>
            </w:r>
          </w:p>
        </w:tc>
      </w:tr>
      <w:tr w:rsidR="00CF0CB5" w:rsidRPr="00B05249" w14:paraId="3F15B703" w14:textId="77777777" w:rsidTr="00DC7BDC">
        <w:trPr>
          <w:trHeight w:val="235"/>
          <w:jc w:val="center"/>
        </w:trPr>
        <w:tc>
          <w:tcPr>
            <w:tcW w:w="5667" w:type="dxa"/>
            <w:noWrap/>
            <w:vAlign w:val="center"/>
          </w:tcPr>
          <w:p w14:paraId="6B164FFC"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cálculo de férias (via sistema Onvio)</w:t>
            </w:r>
          </w:p>
        </w:tc>
        <w:tc>
          <w:tcPr>
            <w:tcW w:w="1817" w:type="dxa"/>
            <w:noWrap/>
            <w:vAlign w:val="center"/>
          </w:tcPr>
          <w:p w14:paraId="5207746D"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30A596F"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CF0CB5" w:rsidRPr="00B05249" w14:paraId="47B758A4" w14:textId="77777777" w:rsidTr="00DC7BDC">
        <w:trPr>
          <w:trHeight w:val="235"/>
          <w:jc w:val="center"/>
        </w:trPr>
        <w:tc>
          <w:tcPr>
            <w:tcW w:w="5667" w:type="dxa"/>
            <w:noWrap/>
            <w:vAlign w:val="center"/>
          </w:tcPr>
          <w:p w14:paraId="3F1AD711"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Envio prévio das informações dos pagamentos a serem feitos aos prestadores de serviços pessoa física (autônomos) (via sistema Onvio)</w:t>
            </w:r>
          </w:p>
        </w:tc>
        <w:tc>
          <w:tcPr>
            <w:tcW w:w="1817" w:type="dxa"/>
            <w:noWrap/>
            <w:vAlign w:val="center"/>
          </w:tcPr>
          <w:p w14:paraId="03B9840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7F0A42F3"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CF0CB5" w:rsidRPr="00B05249" w14:paraId="37623805" w14:textId="77777777" w:rsidTr="00DC7BDC">
        <w:trPr>
          <w:trHeight w:val="235"/>
          <w:jc w:val="center"/>
        </w:trPr>
        <w:tc>
          <w:tcPr>
            <w:tcW w:w="5667" w:type="dxa"/>
            <w:noWrap/>
            <w:vAlign w:val="center"/>
          </w:tcPr>
          <w:p w14:paraId="5FD068DD"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Admissão de empregados, aprendizes, estagiários, sócios ou administradores (pró-labore) (via sistema Onvio)</w:t>
            </w:r>
          </w:p>
        </w:tc>
        <w:tc>
          <w:tcPr>
            <w:tcW w:w="1817" w:type="dxa"/>
            <w:noWrap/>
            <w:vAlign w:val="center"/>
          </w:tcPr>
          <w:p w14:paraId="5953C598"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DD033DA"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CF0CB5" w:rsidRPr="00B05249" w14:paraId="613E370D" w14:textId="77777777" w:rsidTr="00DC7BDC">
        <w:trPr>
          <w:trHeight w:val="235"/>
          <w:jc w:val="center"/>
        </w:trPr>
        <w:tc>
          <w:tcPr>
            <w:tcW w:w="5667" w:type="dxa"/>
            <w:noWrap/>
            <w:vAlign w:val="center"/>
          </w:tcPr>
          <w:p w14:paraId="4E0BDB2D"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Afastamentos (</w:t>
            </w:r>
            <w:r w:rsidRPr="00B05249">
              <w:rPr>
                <w:rFonts w:asciiTheme="majorHAnsi" w:hAnsiTheme="majorHAnsi" w:cstheme="majorHAnsi"/>
                <w:iCs/>
              </w:rPr>
              <w:t xml:space="preserve">atestado superior a 15 dias/ decisão do INSS do empregado assim que for notificado) </w:t>
            </w:r>
            <w:r w:rsidRPr="00B05249">
              <w:rPr>
                <w:rFonts w:asciiTheme="majorHAnsi" w:hAnsiTheme="majorHAnsi" w:cstheme="majorHAnsi"/>
                <w:bCs/>
                <w:iCs/>
              </w:rPr>
              <w:t>(via sistema Onvio)</w:t>
            </w:r>
          </w:p>
        </w:tc>
        <w:tc>
          <w:tcPr>
            <w:tcW w:w="1817" w:type="dxa"/>
            <w:noWrap/>
            <w:vAlign w:val="center"/>
          </w:tcPr>
          <w:p w14:paraId="37E4328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48723A95"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CF0CB5" w:rsidRPr="00B05249" w14:paraId="361F3355" w14:textId="77777777" w:rsidTr="00DC7BDC">
        <w:trPr>
          <w:trHeight w:val="235"/>
          <w:jc w:val="center"/>
        </w:trPr>
        <w:tc>
          <w:tcPr>
            <w:tcW w:w="5667" w:type="dxa"/>
            <w:noWrap/>
            <w:vAlign w:val="center"/>
          </w:tcPr>
          <w:p w14:paraId="2AD2CE28"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Comunicado de acidente de trabalho para cadastramento do CAT (via sistema Onvio)</w:t>
            </w:r>
          </w:p>
        </w:tc>
        <w:tc>
          <w:tcPr>
            <w:tcW w:w="1817" w:type="dxa"/>
            <w:noWrap/>
            <w:vAlign w:val="center"/>
          </w:tcPr>
          <w:p w14:paraId="743BA59A"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2F4CF35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bl>
    <w:p w14:paraId="33484020" w14:textId="1B3AC79A" w:rsidR="00CF0CB5" w:rsidRPr="00CF0CB5" w:rsidRDefault="00CF0CB5" w:rsidP="0086188F">
      <w:pPr>
        <w:jc w:val="both"/>
        <w:rPr>
          <w:sz w:val="20"/>
          <w:szCs w:val="20"/>
        </w:rPr>
      </w:pPr>
      <w:r w:rsidRPr="00CF0CB5">
        <w:rPr>
          <w:sz w:val="20"/>
          <w:szCs w:val="20"/>
        </w:rPr>
        <w:t>¹</w:t>
      </w:r>
      <w:r w:rsidR="00C670DF">
        <w:rPr>
          <w:sz w:val="20"/>
          <w:szCs w:val="20"/>
        </w:rPr>
        <w:t xml:space="preserve"> dia útil </w:t>
      </w:r>
      <w:r w:rsidRPr="00CF0CB5">
        <w:rPr>
          <w:sz w:val="20"/>
          <w:szCs w:val="20"/>
        </w:rPr>
        <w:t>do mês corrente.</w:t>
      </w:r>
    </w:p>
    <w:p w14:paraId="75D0E563" w14:textId="77777777" w:rsidR="00CF0CB5" w:rsidRPr="00CF0CB5" w:rsidRDefault="00CF0CB5" w:rsidP="0086188F">
      <w:pPr>
        <w:jc w:val="both"/>
        <w:rPr>
          <w:sz w:val="20"/>
          <w:szCs w:val="20"/>
        </w:rPr>
      </w:pPr>
      <w:r w:rsidRPr="00CF0CB5">
        <w:rPr>
          <w:sz w:val="20"/>
          <w:szCs w:val="20"/>
        </w:rPr>
        <w:t>²dias úteis antes do pagamento/ envio do aviso ao trabalhador.</w:t>
      </w:r>
    </w:p>
    <w:p w14:paraId="78FD6339" w14:textId="69FCF808" w:rsidR="00CF0CB5" w:rsidRPr="00CF0CB5" w:rsidRDefault="00CF0CB5" w:rsidP="0086188F">
      <w:pPr>
        <w:jc w:val="both"/>
        <w:rPr>
          <w:sz w:val="20"/>
          <w:szCs w:val="20"/>
        </w:rPr>
      </w:pPr>
      <w:r w:rsidRPr="00CF0CB5">
        <w:rPr>
          <w:sz w:val="20"/>
          <w:szCs w:val="20"/>
        </w:rPr>
        <w:t>³dias antes do início do gozo para assinatura do aviso de férias.</w:t>
      </w:r>
    </w:p>
    <w:sectPr w:rsidR="00CF0CB5" w:rsidRPr="00CF0CB5" w:rsidSect="008C20E8">
      <w:type w:val="continuous"/>
      <w:pgSz w:w="11906" w:h="16838"/>
      <w:pgMar w:top="2410" w:right="1701" w:bottom="1417" w:left="1701" w:header="708" w:footer="16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9B0EF" w14:textId="77777777" w:rsidR="004E0144" w:rsidRDefault="004E0144" w:rsidP="00A02E16">
      <w:r>
        <w:separator/>
      </w:r>
    </w:p>
  </w:endnote>
  <w:endnote w:type="continuationSeparator" w:id="0">
    <w:p w14:paraId="6820E85D" w14:textId="77777777" w:rsidR="004E0144" w:rsidRDefault="004E0144"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56D8" w14:textId="77777777" w:rsidR="004E0144" w:rsidRDefault="004E0144" w:rsidP="00A02E16">
      <w:r>
        <w:separator/>
      </w:r>
    </w:p>
  </w:footnote>
  <w:footnote w:type="continuationSeparator" w:id="0">
    <w:p w14:paraId="6A4D1056" w14:textId="77777777" w:rsidR="004E0144" w:rsidRDefault="004E0144"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4ED4"/>
    <w:rsid w:val="007B729C"/>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7013D9"/>
    <w:rsid w:val="007408D7"/>
    <w:rsid w:val="007D631D"/>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7036</Words>
  <Characters>37997</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Rubens Moreira [Go Further]</cp:lastModifiedBy>
  <cp:revision>7</cp:revision>
  <cp:lastPrinted>2023-12-20T16:47:00Z</cp:lastPrinted>
  <dcterms:created xsi:type="dcterms:W3CDTF">2025-08-21T21:24:00Z</dcterms:created>
  <dcterms:modified xsi:type="dcterms:W3CDTF">2025-08-25T16:25:00Z</dcterms:modified>
</cp:coreProperties>
</file>