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9E0" w:rsidRDefault="002369E0" w:rsidP="002369E0">
      <w:pPr>
        <w:pStyle w:val="MONOGRAFIA"/>
        <w:numPr>
          <w:ilvl w:val="1"/>
          <w:numId w:val="1"/>
        </w:numPr>
      </w:pPr>
      <w:bookmarkStart w:id="0" w:name="_Toc368553237"/>
      <w:r w:rsidRPr="001C34A0">
        <w:t>Sensor</w:t>
      </w:r>
      <w:r>
        <w:t xml:space="preserve"> de Efeito Hall e circuito amplificador</w:t>
      </w:r>
      <w:bookmarkEnd w:id="0"/>
    </w:p>
    <w:p w:rsidR="002369E0" w:rsidRDefault="002369E0" w:rsidP="002369E0">
      <w:pPr>
        <w:pStyle w:val="Textodemonografia"/>
        <w:ind w:firstLine="708"/>
      </w:pPr>
      <w:r>
        <w:t>Foi</w:t>
      </w:r>
      <w:r w:rsidRPr="00E859FE">
        <w:t xml:space="preserve"> usado o sensor de Efeito Hall linear SS495A que converte o valor do campo magnético em tensão elétrica. Deve-se, primeiramente, polarizar o sensor com </w:t>
      </w:r>
      <w:proofErr w:type="gramStart"/>
      <w:r w:rsidRPr="00E859FE">
        <w:t>5v</w:t>
      </w:r>
      <w:proofErr w:type="gramEnd"/>
      <w:r w:rsidRPr="00E859FE">
        <w:t>. Quando ele não está na presença de camp</w:t>
      </w:r>
      <w:r>
        <w:t>o magnético, o valor da sua tens</w:t>
      </w:r>
      <w:r w:rsidRPr="00E859FE">
        <w:t>ão de sa</w:t>
      </w:r>
      <w:r>
        <w:t>í</w:t>
      </w:r>
      <w:r w:rsidRPr="00E859FE">
        <w:t xml:space="preserve">da é de 2.5v (zero do sensor). Ela varia de 0 a 5 v quando há campo magnético ao redor. </w:t>
      </w:r>
    </w:p>
    <w:p w:rsidR="002369E0" w:rsidRDefault="002369E0" w:rsidP="002369E0">
      <w:pPr>
        <w:pStyle w:val="Textodemonografia"/>
        <w:ind w:firstLine="708"/>
      </w:pPr>
      <w:r>
        <w:t>É importante observar que o campo gerado na bobina influencia no valor lido pelos sensores. Para anular o efeito da bobina,</w:t>
      </w:r>
      <w:proofErr w:type="gramStart"/>
      <w:r>
        <w:t xml:space="preserve">  </w:t>
      </w:r>
      <w:proofErr w:type="gramEnd"/>
      <w:r>
        <w:t xml:space="preserve">optou-se por utilizar dois sensores, um em baixo do eletroímã e outro em cima. Teoricamente, o campo gerando na face inferior é igual ao gerado na face superior, com sentidos contrários. Um dos sensores S1 sofre influencia da bobina e do ímã, e o outro S2 sofre apenas o efeito da bobina. </w:t>
      </w:r>
    </w:p>
    <w:p w:rsidR="002369E0" w:rsidRDefault="002369E0" w:rsidP="002369E0">
      <w:pPr>
        <w:pStyle w:val="Textodemonografia"/>
        <w:ind w:firstLine="708"/>
      </w:pPr>
      <w:r>
        <w:t>Então:</w:t>
      </w:r>
    </w:p>
    <w:p w:rsidR="002369E0" w:rsidRPr="00797076" w:rsidRDefault="002369E0" w:rsidP="002369E0">
      <w:pPr>
        <w:pStyle w:val="Textodemonografia"/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S1=B ímã+B bobina</m:t>
          </m:r>
        </m:oMath>
      </m:oMathPara>
    </w:p>
    <w:p w:rsidR="002369E0" w:rsidRDefault="002369E0" w:rsidP="002369E0">
      <w:pPr>
        <w:pStyle w:val="Textodemonografia"/>
        <w:ind w:firstLine="708"/>
        <w:rPr>
          <w:rFonts w:eastAsiaTheme="minorEastAsia"/>
        </w:rPr>
      </w:pPr>
      <w:r>
        <w:rPr>
          <w:rFonts w:eastAsiaTheme="minorEastAsia"/>
        </w:rPr>
        <w:t>E</w:t>
      </w:r>
    </w:p>
    <w:p w:rsidR="002369E0" w:rsidRPr="00797076" w:rsidRDefault="002369E0" w:rsidP="002369E0">
      <w:pPr>
        <w:pStyle w:val="Textodemonografia"/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S2=B bobina</m:t>
          </m:r>
        </m:oMath>
      </m:oMathPara>
    </w:p>
    <w:p w:rsidR="002369E0" w:rsidRDefault="002369E0" w:rsidP="002369E0">
      <w:pPr>
        <w:pStyle w:val="Textodemonografia"/>
        <w:ind w:firstLine="708"/>
      </w:pPr>
    </w:p>
    <w:p w:rsidR="002369E0" w:rsidRDefault="002369E0" w:rsidP="002369E0">
      <w:pPr>
        <w:pStyle w:val="Textodemonografia"/>
        <w:ind w:firstLine="708"/>
      </w:pPr>
      <w:r>
        <w:t>Fazendo a diferença dos dois, temos:</w:t>
      </w:r>
    </w:p>
    <w:p w:rsidR="002369E0" w:rsidRPr="00797076" w:rsidRDefault="002369E0" w:rsidP="002369E0">
      <w:pPr>
        <w:pStyle w:val="Textodemonografia"/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S1-S2 =B ímã+B bobina-B bobina= B ímã</m:t>
          </m:r>
        </m:oMath>
      </m:oMathPara>
    </w:p>
    <w:p w:rsidR="002369E0" w:rsidRDefault="002369E0" w:rsidP="002369E0">
      <w:pPr>
        <w:pStyle w:val="Textodemonografia"/>
        <w:ind w:firstLine="708"/>
      </w:pPr>
    </w:p>
    <w:p w:rsidR="002369E0" w:rsidRPr="00E859FE" w:rsidRDefault="002369E0" w:rsidP="002369E0">
      <w:pPr>
        <w:pStyle w:val="Textodemonografia"/>
        <w:ind w:firstLine="708"/>
      </w:pPr>
      <w:r>
        <w:t>Além disso, p</w:t>
      </w:r>
      <w:r w:rsidRPr="00E859FE">
        <w:t xml:space="preserve">ara visualizar o sinal do sensor com maior resolução </w:t>
      </w:r>
      <w:r>
        <w:t xml:space="preserve">no </w:t>
      </w:r>
      <w:proofErr w:type="spellStart"/>
      <w:r>
        <w:t>A</w:t>
      </w:r>
      <w:r w:rsidRPr="00E859FE">
        <w:t>rduino</w:t>
      </w:r>
      <w:proofErr w:type="spellEnd"/>
      <w:r w:rsidRPr="00E859FE">
        <w:t xml:space="preserve">, é necessário que sua saída seja amplificada, pois a o </w:t>
      </w:r>
      <w:proofErr w:type="spellStart"/>
      <w:r>
        <w:t>A</w:t>
      </w:r>
      <w:r w:rsidRPr="00E859FE">
        <w:t>rduino</w:t>
      </w:r>
      <w:proofErr w:type="spellEnd"/>
      <w:r w:rsidRPr="00E859FE">
        <w:t xml:space="preserve"> não consegue perceber pequenas variações de ten</w:t>
      </w:r>
      <w:r>
        <w:t>são. Então foi ligado</w:t>
      </w:r>
      <w:r w:rsidRPr="00E859FE">
        <w:t xml:space="preserve"> pino de saída do SS495A a um amplificador operacional que, primeiramente funciona como um </w:t>
      </w:r>
      <w:proofErr w:type="spellStart"/>
      <w:r w:rsidRPr="00E859FE">
        <w:t>subtrator</w:t>
      </w:r>
      <w:proofErr w:type="spellEnd"/>
      <w:r w:rsidRPr="00E859FE">
        <w:t>, fazendo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B ímã= S</m:t>
        </m:r>
        <w:proofErr w:type="gramStart"/>
        <m:r>
          <w:rPr>
            <w:rFonts w:ascii="Cambria Math" w:eastAsiaTheme="minorEastAsia" w:hAnsi="Cambria Math"/>
          </w:rPr>
          <m:t>1</m:t>
        </m:r>
        <w:proofErr w:type="gramEnd"/>
        <m:r>
          <w:rPr>
            <w:rFonts w:ascii="Cambria Math" w:eastAsiaTheme="minorEastAsia" w:hAnsi="Cambria Math"/>
          </w:rPr>
          <m:t>-S2</m:t>
        </m:r>
      </m:oMath>
      <w:r w:rsidRPr="00E859FE">
        <w:t xml:space="preserve">. </w:t>
      </w:r>
      <w:r>
        <w:t>Este mesmo circuito também</w:t>
      </w:r>
      <w:r w:rsidRPr="00E859FE">
        <w:t xml:space="preserve"> funcio</w:t>
      </w:r>
      <w:r>
        <w:t>na</w:t>
      </w:r>
      <w:r w:rsidRPr="00E859FE">
        <w:t xml:space="preserve"> como um amplificador de tensão, com o valor do ganho podendo ser variado através de um potenciômetro, e ajustado de acordo com as necessidades do projeto. A montagem do circuito</w:t>
      </w:r>
      <w:r>
        <w:t xml:space="preserve"> de instrumentação</w:t>
      </w:r>
      <w:r w:rsidRPr="00E859FE">
        <w:t xml:space="preserve"> se encontra abaixo:</w:t>
      </w:r>
    </w:p>
    <w:p w:rsidR="002369E0" w:rsidRDefault="002369E0" w:rsidP="002369E0">
      <w:pPr>
        <w:pStyle w:val="Textodemonografia"/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B5D03C7" wp14:editId="1A66C156">
            <wp:extent cx="5758815" cy="41852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E0" w:rsidRDefault="002369E0" w:rsidP="002369E0">
      <w:pPr>
        <w:pStyle w:val="Legenda"/>
        <w:jc w:val="center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E859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Figura </w:t>
      </w:r>
      <w:r w:rsidRPr="00E859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begin"/>
      </w:r>
      <w:r w:rsidRPr="00E859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instrText xml:space="preserve"> SEQ Figura \* ARABIC </w:instrText>
      </w:r>
      <w:r w:rsidRPr="00E859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000000" w:themeColor="text1"/>
          <w:sz w:val="20"/>
          <w:szCs w:val="20"/>
        </w:rPr>
        <w:t>21</w:t>
      </w:r>
      <w:r w:rsidRPr="00E859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end"/>
      </w:r>
      <w:r w:rsidRPr="00E859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Amplificador diferencial de instrumentação com alto ganho</w:t>
      </w:r>
    </w:p>
    <w:p w:rsidR="002369E0" w:rsidRDefault="002369E0" w:rsidP="002369E0">
      <w:r w:rsidRPr="00E859FE">
        <w:rPr>
          <w:color w:val="000000" w:themeColor="text1"/>
        </w:rPr>
        <w:t xml:space="preserve">Fonte: </w:t>
      </w:r>
      <w:hyperlink r:id="rId7" w:history="1">
        <w:r>
          <w:rPr>
            <w:rStyle w:val="Hyperlink"/>
          </w:rPr>
          <w:t>http://www.ti.com/lit/ds/symlink/lm124-n.pdf</w:t>
        </w:r>
      </w:hyperlink>
    </w:p>
    <w:p w:rsidR="002369E0" w:rsidRPr="00DD75CF" w:rsidRDefault="002369E0" w:rsidP="002369E0"/>
    <w:p w:rsidR="002369E0" w:rsidRDefault="002369E0" w:rsidP="002369E0">
      <w:pPr>
        <w:pStyle w:val="Textodemonografia"/>
        <w:ind w:firstLine="0"/>
        <w:jc w:val="left"/>
      </w:pPr>
      <w:r>
        <w:t xml:space="preserve">Sendo que para o </w:t>
      </w:r>
      <w:proofErr w:type="gramStart"/>
      <w:r>
        <w:t>circuito :</w:t>
      </w:r>
      <w:proofErr w:type="gramEnd"/>
    </w:p>
    <w:p w:rsidR="002369E0" w:rsidRDefault="002369E0" w:rsidP="002369E0">
      <w:pPr>
        <w:pStyle w:val="Textodemonografia"/>
        <w:ind w:firstLine="0"/>
        <w:jc w:val="left"/>
      </w:pPr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=sinal do sensor inferior</w:t>
      </w:r>
    </w:p>
    <w:p w:rsidR="002369E0" w:rsidRDefault="002369E0" w:rsidP="002369E0">
      <w:pPr>
        <w:pStyle w:val="Textodemonografia"/>
        <w:ind w:firstLine="0"/>
        <w:jc w:val="left"/>
      </w:pPr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= </w:t>
      </w:r>
      <w:r w:rsidRPr="00DD75CF">
        <w:rPr>
          <w:color w:val="000000" w:themeColor="text1"/>
        </w:rPr>
        <w:t>sinal do sensor</w:t>
      </w:r>
      <w:r>
        <w:rPr>
          <w:color w:val="000000" w:themeColor="text1"/>
        </w:rPr>
        <w:t xml:space="preserve"> superior</w:t>
      </w:r>
    </w:p>
    <w:p w:rsidR="002369E0" w:rsidRDefault="002369E0" w:rsidP="002369E0">
      <w:pPr>
        <w:pStyle w:val="Textodemonografia"/>
        <w:ind w:firstLine="0"/>
        <w:jc w:val="left"/>
      </w:pPr>
    </w:p>
    <w:p w:rsidR="002369E0" w:rsidRDefault="002369E0" w:rsidP="002369E0">
      <w:pPr>
        <w:pStyle w:val="Textodemonografia"/>
        <w:ind w:firstLine="0"/>
        <w:jc w:val="left"/>
      </w:pPr>
      <m:oMath>
        <m:r>
          <w:rPr>
            <w:rFonts w:ascii="Cambria Math" w:hAnsi="Cambria Math"/>
          </w:rPr>
          <m:t>R2</m:t>
        </m:r>
      </m:oMath>
      <w:r>
        <w:t>= 100K vari</w:t>
      </w:r>
      <w:proofErr w:type="spellStart"/>
      <w:r>
        <w:t>ável</w:t>
      </w:r>
      <w:proofErr w:type="spellEnd"/>
    </w:p>
    <w:p w:rsidR="002369E0" w:rsidRDefault="002369E0" w:rsidP="002369E0">
      <w:pPr>
        <w:pStyle w:val="Textodemonografia"/>
        <w:ind w:firstLine="0"/>
        <w:jc w:val="left"/>
      </w:pPr>
      <m:oMath>
        <m:r>
          <w:rPr>
            <w:rFonts w:ascii="Cambria Math" w:hAnsi="Cambria Math"/>
          </w:rPr>
          <m:t>Vo</m:t>
        </m:r>
      </m:oMath>
      <w:r>
        <w:t xml:space="preserve">= saída do amplificador para o conversor A/D do </w:t>
      </w:r>
      <w:proofErr w:type="spellStart"/>
      <w:r>
        <w:t>arduino</w:t>
      </w:r>
      <w:proofErr w:type="spellEnd"/>
    </w:p>
    <w:p w:rsidR="002369E0" w:rsidRDefault="002369E0" w:rsidP="002369E0">
      <w:pPr>
        <w:pStyle w:val="Textodemonografia"/>
        <w:ind w:firstLine="0"/>
        <w:jc w:val="left"/>
      </w:pPr>
    </w:p>
    <w:p w:rsidR="002369E0" w:rsidRPr="004036D7" w:rsidRDefault="002369E0" w:rsidP="002369E0">
      <w:pPr>
        <w:pStyle w:val="Textodemonografia"/>
        <w:ind w:firstLine="0"/>
        <w:rPr>
          <w:b/>
        </w:rPr>
      </w:pPr>
      <w:r>
        <w:t xml:space="preserve">O ganho do amplificador é </w:t>
      </w:r>
      <m:oMath>
        <m:r>
          <w:rPr>
            <w:rFonts w:ascii="Cambria Math" w:hAnsi="Cambria Math"/>
          </w:rPr>
          <m:t xml:space="preserve"> B=Avf=1+2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R1</m:t>
            </m:r>
          </m:num>
          <m:den>
            <m:r>
              <w:rPr>
                <w:rFonts w:ascii="Cambria Math" w:hAnsi="Cambria Math"/>
              </w:rPr>
              <m:t>R2</m:t>
            </m:r>
          </m:den>
        </m:f>
        <w:proofErr w:type="gramStart"/>
        <m:r>
          <w:rPr>
            <w:rFonts w:ascii="Cambria Math" w:hAnsi="Cambria Math"/>
          </w:rPr>
          <m:t>(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2369E0" w:rsidRDefault="002369E0" w:rsidP="002369E0">
      <w:pPr>
        <w:pStyle w:val="Textodemonografia"/>
        <w:ind w:firstLine="0"/>
        <w:jc w:val="left"/>
      </w:pPr>
      <w:r>
        <w:t>O circuito amplificador diferencial de instrumentação garante uma grande precisão, e menor ruído.</w:t>
      </w:r>
    </w:p>
    <w:p w:rsidR="00CF1466" w:rsidRDefault="002369E0">
      <w:bookmarkStart w:id="1" w:name="_GoBack"/>
      <w:bookmarkEnd w:id="1"/>
    </w:p>
    <w:sectPr w:rsidR="00CF1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D58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E0"/>
    <w:rsid w:val="002369E0"/>
    <w:rsid w:val="00426CAB"/>
    <w:rsid w:val="005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9E0"/>
  </w:style>
  <w:style w:type="paragraph" w:styleId="Ttulo1">
    <w:name w:val="heading 1"/>
    <w:basedOn w:val="Normal"/>
    <w:next w:val="Normal"/>
    <w:link w:val="Ttulo1Char"/>
    <w:uiPriority w:val="9"/>
    <w:qFormat/>
    <w:rsid w:val="00236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369E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369E0"/>
    <w:rPr>
      <w:color w:val="0000FF" w:themeColor="hyperlink"/>
      <w:u w:val="single"/>
    </w:rPr>
  </w:style>
  <w:style w:type="paragraph" w:customStyle="1" w:styleId="MONOGRAFIA">
    <w:name w:val="MONOGRAFIA"/>
    <w:basedOn w:val="Ttulo1"/>
    <w:link w:val="MONOGRAFIAChar"/>
    <w:qFormat/>
    <w:rsid w:val="002369E0"/>
    <w:pPr>
      <w:spacing w:before="0" w:after="851"/>
    </w:pPr>
    <w:rPr>
      <w:rFonts w:ascii="Times New Roman" w:hAnsi="Times New Roman" w:cs="Times New Roman"/>
      <w:sz w:val="24"/>
      <w:szCs w:val="24"/>
    </w:rPr>
  </w:style>
  <w:style w:type="character" w:customStyle="1" w:styleId="MONOGRAFIAChar">
    <w:name w:val="MONOGRAFIA Char"/>
    <w:basedOn w:val="Ttulo1Char"/>
    <w:link w:val="MONOGRAFIA"/>
    <w:rsid w:val="002369E0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Textodemonografia">
    <w:name w:val="Texto de monografia"/>
    <w:basedOn w:val="Normal"/>
    <w:link w:val="TextodemonografiaChar"/>
    <w:qFormat/>
    <w:rsid w:val="002369E0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extodemonografiaChar">
    <w:name w:val="Texto de monografia Char"/>
    <w:basedOn w:val="Fontepargpadro"/>
    <w:link w:val="Textodemonografia"/>
    <w:rsid w:val="002369E0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36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6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69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9E0"/>
  </w:style>
  <w:style w:type="paragraph" w:styleId="Ttulo1">
    <w:name w:val="heading 1"/>
    <w:basedOn w:val="Normal"/>
    <w:next w:val="Normal"/>
    <w:link w:val="Ttulo1Char"/>
    <w:uiPriority w:val="9"/>
    <w:qFormat/>
    <w:rsid w:val="00236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369E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369E0"/>
    <w:rPr>
      <w:color w:val="0000FF" w:themeColor="hyperlink"/>
      <w:u w:val="single"/>
    </w:rPr>
  </w:style>
  <w:style w:type="paragraph" w:customStyle="1" w:styleId="MONOGRAFIA">
    <w:name w:val="MONOGRAFIA"/>
    <w:basedOn w:val="Ttulo1"/>
    <w:link w:val="MONOGRAFIAChar"/>
    <w:qFormat/>
    <w:rsid w:val="002369E0"/>
    <w:pPr>
      <w:spacing w:before="0" w:after="851"/>
    </w:pPr>
    <w:rPr>
      <w:rFonts w:ascii="Times New Roman" w:hAnsi="Times New Roman" w:cs="Times New Roman"/>
      <w:sz w:val="24"/>
      <w:szCs w:val="24"/>
    </w:rPr>
  </w:style>
  <w:style w:type="character" w:customStyle="1" w:styleId="MONOGRAFIAChar">
    <w:name w:val="MONOGRAFIA Char"/>
    <w:basedOn w:val="Ttulo1Char"/>
    <w:link w:val="MONOGRAFIA"/>
    <w:rsid w:val="002369E0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Textodemonografia">
    <w:name w:val="Texto de monografia"/>
    <w:basedOn w:val="Normal"/>
    <w:link w:val="TextodemonografiaChar"/>
    <w:qFormat/>
    <w:rsid w:val="002369E0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extodemonografiaChar">
    <w:name w:val="Texto de monografia Char"/>
    <w:basedOn w:val="Fontepargpadro"/>
    <w:link w:val="Textodemonografia"/>
    <w:rsid w:val="002369E0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36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6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69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i.com/lit/ds/symlink/lm124-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2013-11-12T19:00:00Z</dcterms:created>
  <dcterms:modified xsi:type="dcterms:W3CDTF">2013-11-12T19:00:00Z</dcterms:modified>
</cp:coreProperties>
</file>