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E00A0" w14:textId="0AAA46AB" w:rsidR="00875A2F" w:rsidRDefault="00875A2F">
      <w:r>
        <w:t>Lista 06 – Felipe Campolina</w:t>
      </w:r>
    </w:p>
    <w:p w14:paraId="47A74C1A" w14:textId="281C6BC4" w:rsidR="00875A2F" w:rsidRDefault="00875A2F">
      <w:pPr>
        <w:rPr>
          <w:noProof/>
        </w:rPr>
      </w:pPr>
      <w:r w:rsidRPr="00875A2F">
        <w:drawing>
          <wp:anchor distT="0" distB="0" distL="114300" distR="114300" simplePos="0" relativeHeight="251658240" behindDoc="0" locked="0" layoutInCell="1" allowOverlap="1" wp14:anchorId="1ED3D621" wp14:editId="655F1006">
            <wp:simplePos x="0" y="0"/>
            <wp:positionH relativeFrom="margin">
              <wp:posOffset>-635</wp:posOffset>
            </wp:positionH>
            <wp:positionV relativeFrom="paragraph">
              <wp:posOffset>259080</wp:posOffset>
            </wp:positionV>
            <wp:extent cx="5400040" cy="2294255"/>
            <wp:effectExtent l="0" t="0" r="0" b="0"/>
            <wp:wrapTopAndBottom/>
            <wp:docPr id="933370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7088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1)</w:t>
      </w:r>
      <w:r w:rsidRPr="00875A2F">
        <w:rPr>
          <w:noProof/>
        </w:rPr>
        <w:t xml:space="preserve"> </w:t>
      </w:r>
    </w:p>
    <w:p w14:paraId="381F9F0D" w14:textId="77777777" w:rsidR="00875A2F" w:rsidRDefault="00875A2F"/>
    <w:p w14:paraId="2E4B2F09" w14:textId="0B893D92" w:rsidR="00E968D3" w:rsidRDefault="00875A2F">
      <w:r>
        <w:t>2</w:t>
      </w:r>
      <w:r w:rsidR="002400F0">
        <w:t xml:space="preserve"> e </w:t>
      </w:r>
      <w:proofErr w:type="gramStart"/>
      <w:r w:rsidR="002400F0">
        <w:t xml:space="preserve">3 </w:t>
      </w:r>
      <w:r>
        <w:t>)</w:t>
      </w:r>
      <w:proofErr w:type="gramEnd"/>
      <w:r>
        <w:t xml:space="preserve"> </w:t>
      </w:r>
    </w:p>
    <w:p w14:paraId="2A3B2D6B" w14:textId="426C3E22" w:rsidR="00875A2F" w:rsidRDefault="00875A2F">
      <w:r w:rsidRPr="00875A2F">
        <w:drawing>
          <wp:inline distT="0" distB="0" distL="0" distR="0" wp14:anchorId="4D986A67" wp14:editId="453239AD">
            <wp:extent cx="5400040" cy="1477010"/>
            <wp:effectExtent l="0" t="0" r="0" b="8890"/>
            <wp:docPr id="202346779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67790" name="Imagem 1" descr="Tabel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C8D1" w14:textId="77777777" w:rsidR="00875A2F" w:rsidRDefault="00875A2F" w:rsidP="002400F0"/>
    <w:p w14:paraId="30C5FE53" w14:textId="7A24FD22" w:rsidR="002400F0" w:rsidRDefault="002400F0" w:rsidP="002400F0">
      <w:pPr>
        <w:ind w:left="360"/>
      </w:pPr>
      <w:r>
        <w:t>4</w:t>
      </w:r>
      <w:r w:rsidR="00875A2F">
        <w:t xml:space="preserve">) </w:t>
      </w:r>
    </w:p>
    <w:p w14:paraId="5C93CA91" w14:textId="3D84F55E" w:rsidR="002400F0" w:rsidRPr="002400F0" w:rsidRDefault="002400F0" w:rsidP="002400F0">
      <w:pPr>
        <w:ind w:left="360"/>
      </w:pPr>
      <w:r w:rsidRPr="002400F0">
        <w:rPr>
          <w:b/>
          <w:bCs/>
        </w:rPr>
        <w:t>Mensagem 4933</w:t>
      </w:r>
      <w:r w:rsidRPr="002400F0">
        <w:t xml:space="preserve">: Uma requisição de </w:t>
      </w:r>
      <w:proofErr w:type="spellStart"/>
      <w:r w:rsidRPr="002400F0">
        <w:t>ping</w:t>
      </w:r>
      <w:proofErr w:type="spellEnd"/>
      <w:r w:rsidRPr="002400F0">
        <w:t xml:space="preserve"> do endereço 192.168.5.67 para 186.192.83.12. Esta mensagem é importante porque indica o início de uma tentativa de conexão de um dispositivo local para um remoto.</w:t>
      </w:r>
    </w:p>
    <w:p w14:paraId="1CDF2017" w14:textId="77777777" w:rsidR="002400F0" w:rsidRPr="002400F0" w:rsidRDefault="002400F0" w:rsidP="002400F0">
      <w:pPr>
        <w:ind w:left="360"/>
      </w:pPr>
      <w:r w:rsidRPr="002400F0">
        <w:rPr>
          <w:b/>
          <w:bCs/>
        </w:rPr>
        <w:t>Mensagem 4946</w:t>
      </w:r>
      <w:r w:rsidRPr="002400F0">
        <w:t xml:space="preserve">: Outra requisição de </w:t>
      </w:r>
      <w:proofErr w:type="spellStart"/>
      <w:r w:rsidRPr="002400F0">
        <w:t>ping</w:t>
      </w:r>
      <w:proofErr w:type="spellEnd"/>
      <w:r w:rsidRPr="002400F0">
        <w:t xml:space="preserve"> do endereço 192.168.5.67 para 186.192.83.12. É um seguimento da primeira requisição e útil para entender se a conexão ainda está estável.</w:t>
      </w:r>
    </w:p>
    <w:p w14:paraId="36DED69E" w14:textId="77777777" w:rsidR="002400F0" w:rsidRPr="002400F0" w:rsidRDefault="002400F0" w:rsidP="002400F0">
      <w:pPr>
        <w:ind w:left="360"/>
      </w:pPr>
      <w:r w:rsidRPr="002400F0">
        <w:rPr>
          <w:b/>
          <w:bCs/>
        </w:rPr>
        <w:t>Mensagem 4947</w:t>
      </w:r>
      <w:r w:rsidRPr="002400F0">
        <w:t xml:space="preserve">: A resposta ao </w:t>
      </w:r>
      <w:proofErr w:type="spellStart"/>
      <w:r w:rsidRPr="002400F0">
        <w:t>ping</w:t>
      </w:r>
      <w:proofErr w:type="spellEnd"/>
      <w:r w:rsidRPr="002400F0">
        <w:t xml:space="preserve"> da mensagem 4946. Confirmar que as respostas estão sendo recebidas é vital para verificar a conexão.</w:t>
      </w:r>
    </w:p>
    <w:p w14:paraId="1DDC3116" w14:textId="77777777" w:rsidR="002400F0" w:rsidRPr="002400F0" w:rsidRDefault="002400F0" w:rsidP="002400F0">
      <w:pPr>
        <w:ind w:left="360"/>
      </w:pPr>
      <w:r w:rsidRPr="002400F0">
        <w:rPr>
          <w:b/>
          <w:bCs/>
        </w:rPr>
        <w:t>Mensagem 4961</w:t>
      </w:r>
      <w:r w:rsidRPr="002400F0">
        <w:t xml:space="preserve">: Mais uma requisição de </w:t>
      </w:r>
      <w:proofErr w:type="spellStart"/>
      <w:r w:rsidRPr="002400F0">
        <w:t>ping</w:t>
      </w:r>
      <w:proofErr w:type="spellEnd"/>
      <w:r w:rsidRPr="002400F0">
        <w:t xml:space="preserve"> para a mesma sequência. A regularidade das mensagens ajuda a identificar qualquer variação na latência da rede.</w:t>
      </w:r>
    </w:p>
    <w:p w14:paraId="2353C99F" w14:textId="77777777" w:rsidR="002400F0" w:rsidRPr="002400F0" w:rsidRDefault="002400F0" w:rsidP="002400F0">
      <w:pPr>
        <w:ind w:left="360"/>
      </w:pPr>
      <w:r w:rsidRPr="002400F0">
        <w:rPr>
          <w:b/>
          <w:bCs/>
        </w:rPr>
        <w:t>Mensagem 4963</w:t>
      </w:r>
      <w:r w:rsidRPr="002400F0">
        <w:t xml:space="preserve">: A resposta ao </w:t>
      </w:r>
      <w:proofErr w:type="spellStart"/>
      <w:r w:rsidRPr="002400F0">
        <w:t>ping</w:t>
      </w:r>
      <w:proofErr w:type="spellEnd"/>
      <w:r w:rsidRPr="002400F0">
        <w:t xml:space="preserve"> da mensagem 4961, que indica a continuidade da conectividade.</w:t>
      </w:r>
    </w:p>
    <w:p w14:paraId="606AAE2E" w14:textId="77777777" w:rsidR="002400F0" w:rsidRPr="002400F0" w:rsidRDefault="002400F0" w:rsidP="002400F0">
      <w:pPr>
        <w:ind w:left="360"/>
      </w:pPr>
      <w:r w:rsidRPr="002400F0">
        <w:rPr>
          <w:b/>
          <w:bCs/>
        </w:rPr>
        <w:t>Mensagem 4981</w:t>
      </w:r>
      <w:r w:rsidRPr="002400F0">
        <w:t xml:space="preserve">: Continuação das requisições de </w:t>
      </w:r>
      <w:proofErr w:type="spellStart"/>
      <w:r w:rsidRPr="002400F0">
        <w:t>ping</w:t>
      </w:r>
      <w:proofErr w:type="spellEnd"/>
      <w:r w:rsidRPr="002400F0">
        <w:t>. Isso pode ser usado para calcular estatísticas como perda de pacotes.</w:t>
      </w:r>
    </w:p>
    <w:p w14:paraId="77A8F73F" w14:textId="77777777" w:rsidR="002400F0" w:rsidRPr="002400F0" w:rsidRDefault="002400F0" w:rsidP="002400F0">
      <w:pPr>
        <w:ind w:left="360"/>
      </w:pPr>
      <w:r w:rsidRPr="002400F0">
        <w:rPr>
          <w:b/>
          <w:bCs/>
        </w:rPr>
        <w:lastRenderedPageBreak/>
        <w:t>Mensagem 4982</w:t>
      </w:r>
      <w:r w:rsidRPr="002400F0">
        <w:t xml:space="preserve">: Resposta ao </w:t>
      </w:r>
      <w:proofErr w:type="spellStart"/>
      <w:r w:rsidRPr="002400F0">
        <w:t>ping</w:t>
      </w:r>
      <w:proofErr w:type="spellEnd"/>
      <w:r w:rsidRPr="002400F0">
        <w:t xml:space="preserve"> da mensagem 4981, que mostra que o dispositivo remoto ainda responde consistentemente.</w:t>
      </w:r>
    </w:p>
    <w:p w14:paraId="2822123E" w14:textId="77777777" w:rsidR="002400F0" w:rsidRDefault="002400F0" w:rsidP="002400F0">
      <w:pPr>
        <w:ind w:left="360"/>
      </w:pPr>
      <w:r w:rsidRPr="002400F0">
        <w:rPr>
          <w:b/>
          <w:bCs/>
        </w:rPr>
        <w:t>Mensagem 6501 e seguintes</w:t>
      </w:r>
      <w:r w:rsidRPr="002400F0">
        <w:t xml:space="preserve">: Essas mensagens indicam uma série subsequente de </w:t>
      </w:r>
      <w:proofErr w:type="spellStart"/>
      <w:r w:rsidRPr="002400F0">
        <w:t>pings</w:t>
      </w:r>
      <w:proofErr w:type="spellEnd"/>
      <w:r w:rsidRPr="002400F0">
        <w:t xml:space="preserve"> e suas respostas. Incluí-las na análise é importante para observar a consistência ao longo do tempo e para detectar qualquer padrão ou problema, como aumento no tempo de resposta ou perda de pacotes.</w:t>
      </w:r>
    </w:p>
    <w:p w14:paraId="2EE22D0F" w14:textId="77777777" w:rsidR="002400F0" w:rsidRDefault="002400F0" w:rsidP="002400F0">
      <w:pPr>
        <w:ind w:left="360"/>
      </w:pPr>
    </w:p>
    <w:p w14:paraId="6A531128" w14:textId="77777777" w:rsidR="002400F0" w:rsidRDefault="002400F0" w:rsidP="002400F0">
      <w:pPr>
        <w:ind w:left="360"/>
      </w:pPr>
      <w:r>
        <w:t xml:space="preserve">5) </w:t>
      </w:r>
    </w:p>
    <w:p w14:paraId="5E01CB58" w14:textId="78E4530D" w:rsidR="00875A2F" w:rsidRDefault="002400F0" w:rsidP="002400F0">
      <w:pPr>
        <w:ind w:left="360"/>
      </w:pPr>
      <w:r w:rsidRPr="002400F0">
        <w:rPr>
          <w:b/>
          <w:bCs/>
        </w:rPr>
        <w:t>Mensagem 4934</w:t>
      </w:r>
      <w:r w:rsidRPr="002400F0">
        <w:t xml:space="preserve">: Esta é uma resposta a uma solicitação de </w:t>
      </w:r>
      <w:proofErr w:type="spellStart"/>
      <w:r w:rsidRPr="002400F0">
        <w:t>ping</w:t>
      </w:r>
      <w:proofErr w:type="spellEnd"/>
      <w:r w:rsidRPr="002400F0">
        <w:t xml:space="preserve"> (mensagem 4933). A presença de uma resposta é uma confirmação de que o pacote de dados enviado foi recebido e que o dispositivo de destino está respondendo.</w:t>
      </w:r>
    </w:p>
    <w:p w14:paraId="3DE23B7D" w14:textId="77777777" w:rsidR="002400F0" w:rsidRDefault="002400F0" w:rsidP="002400F0">
      <w:pPr>
        <w:ind w:left="360"/>
      </w:pPr>
    </w:p>
    <w:p w14:paraId="643EEC4D" w14:textId="77777777" w:rsidR="002400F0" w:rsidRDefault="002400F0" w:rsidP="002400F0">
      <w:pPr>
        <w:ind w:left="360"/>
      </w:pPr>
      <w:r>
        <w:t xml:space="preserve">6) </w:t>
      </w:r>
    </w:p>
    <w:p w14:paraId="7F49A07E" w14:textId="1AF92CF8" w:rsidR="002400F0" w:rsidRDefault="002400F0" w:rsidP="002400F0">
      <w:pPr>
        <w:ind w:left="360"/>
      </w:pPr>
      <w:r>
        <w:t xml:space="preserve">O campo </w:t>
      </w:r>
      <w:proofErr w:type="spellStart"/>
      <w:r>
        <w:t>seq</w:t>
      </w:r>
      <w:proofErr w:type="spellEnd"/>
      <w:r>
        <w:t xml:space="preserve"> na imagem refere-se ao número de sequência da </w:t>
      </w:r>
      <w:proofErr w:type="spellStart"/>
      <w:r>
        <w:t>mensagem</w:t>
      </w:r>
      <w:proofErr w:type="spellEnd"/>
      <w:r>
        <w:t xml:space="preserve"> ICMP. Este número de sequência é usado para ajudar a combinar respostas de eco (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replies</w:t>
      </w:r>
      <w:proofErr w:type="spellEnd"/>
      <w:r>
        <w:t>) com solicitações de eco (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Por exemplo, se uma solicitação de eco é enviada com um número de sequência de 17, a resposta de eco correspondente também terá o número de sequência de 17, indicando que são pares.</w:t>
      </w:r>
    </w:p>
    <w:p w14:paraId="469F0B57" w14:textId="77777777" w:rsidR="002400F0" w:rsidRDefault="002400F0" w:rsidP="002400F0">
      <w:pPr>
        <w:ind w:left="360"/>
      </w:pPr>
    </w:p>
    <w:p w14:paraId="48D1066B" w14:textId="5E82F553" w:rsidR="002400F0" w:rsidRDefault="002400F0" w:rsidP="002400F0">
      <w:pPr>
        <w:ind w:left="360"/>
      </w:pPr>
      <w:r>
        <w:t>No entanto, diferente do que acontece no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), no ICMP, não há um campo específico para </w:t>
      </w:r>
      <w:proofErr w:type="spellStart"/>
      <w:r>
        <w:t>acknowledgment</w:t>
      </w:r>
      <w:proofErr w:type="spellEnd"/>
      <w:r>
        <w:t xml:space="preserve"> (ACK) como no TCP, onde há um processo de </w:t>
      </w:r>
      <w:proofErr w:type="spellStart"/>
      <w:r>
        <w:t>handshake</w:t>
      </w:r>
      <w:proofErr w:type="spellEnd"/>
      <w:r>
        <w:t xml:space="preserve"> e uma confirmação de recebimento de pacotes. O ICMP é menos complexo e não é orientado à conexão, o que significa que não há estabelecimento de sessão, e, portanto, não tem um conceito direto de </w:t>
      </w:r>
      <w:proofErr w:type="spellStart"/>
      <w:r>
        <w:t>acknowledgements</w:t>
      </w:r>
      <w:proofErr w:type="spellEnd"/>
      <w:r>
        <w:t xml:space="preserve"> como no TCP.</w:t>
      </w:r>
    </w:p>
    <w:p w14:paraId="507F932C" w14:textId="77777777" w:rsidR="002400F0" w:rsidRDefault="002400F0" w:rsidP="002400F0">
      <w:pPr>
        <w:ind w:left="360"/>
      </w:pPr>
    </w:p>
    <w:p w14:paraId="657FFF24" w14:textId="708AF33B" w:rsidR="002400F0" w:rsidRDefault="002400F0" w:rsidP="002400F0">
      <w:pPr>
        <w:ind w:left="360"/>
      </w:pPr>
      <w:r>
        <w:t xml:space="preserve">7) </w:t>
      </w:r>
    </w:p>
    <w:p w14:paraId="6DAF59DB" w14:textId="70DF4CB2" w:rsidR="002400F0" w:rsidRDefault="002400F0" w:rsidP="002400F0">
      <w:pPr>
        <w:ind w:left="360"/>
      </w:pPr>
      <w:r w:rsidRPr="002400F0">
        <w:t>Mensagem fictícia 9999: Esta mensagem seria um pacote TCP com uma flag FIN (Finalizar) ou RST (Reset) enviada do endereço de origem para o de destino. Por exemplo, um pacote com a flag FIN do endereço 192.168.5.67 para 186.192.83.12 poderia indicar que o dispositivo de origem quer fechar a conexão. A justificativa para escolher essa mensagem como término de conexão é que em uma conversa TCP, o flag FIN é usado para terminar polidamente uma conexão, indicando que não há mais dados a serem transmitidos. Se a flag RST estivesse presente, isso indicaria um término abrupto ou uma necessidade de reiniciar a conexão devido a um erro ou outra condição excepcional.</w:t>
      </w:r>
    </w:p>
    <w:p w14:paraId="716E6FBB" w14:textId="36E55DD3" w:rsidR="002400F0" w:rsidRDefault="002400F0" w:rsidP="002400F0">
      <w:pPr>
        <w:ind w:left="360"/>
      </w:pPr>
      <w:r>
        <w:t xml:space="preserve">8) </w:t>
      </w:r>
    </w:p>
    <w:p w14:paraId="6332FA58" w14:textId="1247F0E1" w:rsidR="002400F0" w:rsidRDefault="002400F0" w:rsidP="002400F0">
      <w:pPr>
        <w:ind w:left="360"/>
      </w:pPr>
      <w:r w:rsidRPr="002400F0">
        <w:t xml:space="preserve">A "janela de recebimento" é um conceito específico do protocolo TCP, que é parte do controle de fluxo da sessão de comunicação. Ela indica a quantidade de dados que o remetente está disposto a receber (isto é, o tamanho do buffer disponível). Essas </w:t>
      </w:r>
      <w:r w:rsidRPr="002400F0">
        <w:lastRenderedPageBreak/>
        <w:t>informações são encontradas no campo "</w:t>
      </w:r>
      <w:proofErr w:type="spellStart"/>
      <w:r w:rsidRPr="002400F0">
        <w:t>window</w:t>
      </w:r>
      <w:proofErr w:type="spellEnd"/>
      <w:r w:rsidRPr="002400F0">
        <w:t xml:space="preserve"> </w:t>
      </w:r>
      <w:proofErr w:type="spellStart"/>
      <w:r w:rsidRPr="002400F0">
        <w:t>size</w:t>
      </w:r>
      <w:proofErr w:type="spellEnd"/>
      <w:r w:rsidRPr="002400F0">
        <w:t>" do cabeçalho TCP e são ajustadas ao longo da sessão de comunicação para otimizar o fluxo de dados e evitar o congestionamento da rede.</w:t>
      </w:r>
    </w:p>
    <w:p w14:paraId="65A79CD7" w14:textId="6661EEC4" w:rsidR="002400F0" w:rsidRDefault="002400F0" w:rsidP="002400F0">
      <w:pPr>
        <w:ind w:left="360"/>
      </w:pPr>
      <w:r>
        <w:t xml:space="preserve">9) </w:t>
      </w:r>
    </w:p>
    <w:p w14:paraId="002462C9" w14:textId="55E23F53" w:rsidR="002400F0" w:rsidRDefault="002400F0" w:rsidP="002400F0">
      <w:pPr>
        <w:ind w:left="360"/>
      </w:pPr>
      <w:r w:rsidRPr="002400F0">
        <w:t>Mensagem fictícia TCP 10500: Suponhamos que esta mensagem seja parte de uma captura de tráfego TCP. O endereço de destino 186.192.83.12 estaria enviando um pacote de ACK de volta para a origem 192.168.5.67. No cabeçalho TCP desse pacote, haveria um campo chamado "</w:t>
      </w:r>
      <w:proofErr w:type="spellStart"/>
      <w:r w:rsidRPr="002400F0">
        <w:t>window</w:t>
      </w:r>
      <w:proofErr w:type="spellEnd"/>
      <w:r w:rsidRPr="002400F0">
        <w:t xml:space="preserve"> </w:t>
      </w:r>
      <w:proofErr w:type="spellStart"/>
      <w:r w:rsidRPr="002400F0">
        <w:t>size</w:t>
      </w:r>
      <w:proofErr w:type="spellEnd"/>
      <w:r w:rsidRPr="002400F0">
        <w:t>", que informaria a origem do volume de dados que o destino está pronto para receber, efetivamente comunicando o tamanho da sua janela de recebimento.</w:t>
      </w:r>
    </w:p>
    <w:p w14:paraId="741335DC" w14:textId="77777777" w:rsidR="0019103E" w:rsidRDefault="002400F0" w:rsidP="0019103E">
      <w:pPr>
        <w:ind w:left="360"/>
      </w:pPr>
      <w:r>
        <w:t xml:space="preserve">10) </w:t>
      </w:r>
    </w:p>
    <w:p w14:paraId="6BC95432" w14:textId="2F769A89" w:rsidR="00875A2F" w:rsidRDefault="0019103E" w:rsidP="0019103E">
      <w:pPr>
        <w:ind w:left="360"/>
      </w:pPr>
      <w:r w:rsidRPr="0019103E">
        <w:t>Durante a comunicação TCP, as entidades envolvidas, origem e destino, frequentemente atualizam o tamanho da janela de recebimento (</w:t>
      </w:r>
      <w:proofErr w:type="spellStart"/>
      <w:r w:rsidRPr="0019103E">
        <w:t>window</w:t>
      </w:r>
      <w:proofErr w:type="spellEnd"/>
      <w:r w:rsidRPr="0019103E">
        <w:t xml:space="preserve"> </w:t>
      </w:r>
      <w:proofErr w:type="spellStart"/>
      <w:r w:rsidRPr="0019103E">
        <w:t>size</w:t>
      </w:r>
      <w:proofErr w:type="spellEnd"/>
      <w:r w:rsidRPr="0019103E">
        <w:t xml:space="preserve">) para manter uma comunicação eficiente e estável. Esse ajuste é crucial para prevenir o congestionamento da rede, que pode ocorrer se o remetente enviar dados mais rapidamente do que o receptor pode processar, levando à perda de pacotes e a retransmissões desnecessárias. Ajustar a </w:t>
      </w:r>
      <w:proofErr w:type="spellStart"/>
      <w:r w:rsidRPr="0019103E">
        <w:t>window</w:t>
      </w:r>
      <w:proofErr w:type="spellEnd"/>
      <w:r w:rsidRPr="0019103E">
        <w:t xml:space="preserve"> </w:t>
      </w:r>
      <w:proofErr w:type="spellStart"/>
      <w:r w:rsidRPr="0019103E">
        <w:t>size</w:t>
      </w:r>
      <w:proofErr w:type="spellEnd"/>
      <w:r w:rsidRPr="0019103E">
        <w:t xml:space="preserve"> também permite otimizar a utilização da largura de banda disponível, ampliando-a em condições de rede favoráveis para acelerar a transmissão, ou reduzindo-a em situações de congestionamento para diminuir a carga sobre a rede. Além disso, essa flexibilidade ajuda as entidades a se adaptarem a variações nas condições de rede, como alterações no tráfego ou na latência, garantindo que a transferência de dados continue a ocorrer de maneira suave e eficaz. A capacidade de modificar a </w:t>
      </w:r>
      <w:proofErr w:type="spellStart"/>
      <w:r w:rsidRPr="0019103E">
        <w:t>window</w:t>
      </w:r>
      <w:proofErr w:type="spellEnd"/>
      <w:r w:rsidRPr="0019103E">
        <w:t xml:space="preserve"> </w:t>
      </w:r>
      <w:proofErr w:type="spellStart"/>
      <w:r w:rsidRPr="0019103E">
        <w:t>size</w:t>
      </w:r>
      <w:proofErr w:type="spellEnd"/>
      <w:r w:rsidRPr="0019103E">
        <w:t xml:space="preserve"> é, portanto, uma ferramenta vital para gerenciar os recursos do receptor e responder às dinâmicas de rede, mantendo uma comunicação equilibrada e evitando interrupções ou degradações no desempenho.</w:t>
      </w:r>
    </w:p>
    <w:sectPr w:rsidR="00875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04EE9"/>
    <w:multiLevelType w:val="multilevel"/>
    <w:tmpl w:val="0980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0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F0"/>
    <w:rsid w:val="0019103E"/>
    <w:rsid w:val="002400F0"/>
    <w:rsid w:val="005873F0"/>
    <w:rsid w:val="005E6026"/>
    <w:rsid w:val="006B07F2"/>
    <w:rsid w:val="00875A2F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98A8"/>
  <w15:chartTrackingRefBased/>
  <w15:docId w15:val="{DAC67F69-F7B7-4A5E-A72E-4F5D119D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3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3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3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3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3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3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3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3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00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 Soares De Paula</dc:creator>
  <cp:keywords/>
  <dc:description/>
  <cp:lastModifiedBy>Felipe Campolina Soares De Paula</cp:lastModifiedBy>
  <cp:revision>3</cp:revision>
  <dcterms:created xsi:type="dcterms:W3CDTF">2024-04-26T18:34:00Z</dcterms:created>
  <dcterms:modified xsi:type="dcterms:W3CDTF">2024-04-26T18:56:00Z</dcterms:modified>
</cp:coreProperties>
</file>