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01141" w14:textId="4537D05E" w:rsidR="00E968D3" w:rsidRDefault="0019307E">
      <w:r>
        <w:t>Para resolução desse problema foi criado uma solução em 8 etapas descritas abaixo:</w:t>
      </w:r>
    </w:p>
    <w:p w14:paraId="75A85F45" w14:textId="21486099" w:rsidR="0019307E" w:rsidRDefault="0019307E" w:rsidP="0019307E">
      <w:pPr>
        <w:pStyle w:val="PargrafodaLista"/>
        <w:numPr>
          <w:ilvl w:val="0"/>
          <w:numId w:val="1"/>
        </w:numPr>
      </w:pPr>
      <w:r w:rsidRPr="0019307E">
        <w:rPr>
          <w:b/>
          <w:bCs/>
        </w:rPr>
        <w:t>Túnel SSH para acesso ao banco de dados do sistema de gestão hospitalar</w:t>
      </w:r>
      <w:r>
        <w:t>:</w:t>
      </w:r>
    </w:p>
    <w:p w14:paraId="71FE8998" w14:textId="332DEE27" w:rsidR="0019307E" w:rsidRDefault="0019307E" w:rsidP="0019307E">
      <w:pPr>
        <w:pStyle w:val="PargrafodaLista"/>
      </w:pPr>
      <w:r w:rsidRPr="0019307E">
        <w:t>Um túnel SSH é uma conexão segura estabelecida entre duas máquinas através de uma conexão SSH. Ele cria um canal criptografado que permite que o tráfego de dados seja transmitido de forma segura entre as máquinas, mesmo quando atravessa redes não confiáveis, como a Internet.</w:t>
      </w:r>
    </w:p>
    <w:p w14:paraId="5EF0886F" w14:textId="2DE3EC44" w:rsidR="0019307E" w:rsidRDefault="0019307E" w:rsidP="0019307E">
      <w:pPr>
        <w:pStyle w:val="PargrafodaLista"/>
      </w:pPr>
      <w:r>
        <w:t xml:space="preserve">Para termos acesso </w:t>
      </w:r>
      <w:proofErr w:type="spellStart"/>
      <w:r>
        <w:t>á</w:t>
      </w:r>
      <w:proofErr w:type="spellEnd"/>
      <w:r>
        <w:t xml:space="preserve"> </w:t>
      </w:r>
      <w:r w:rsidR="007A4055">
        <w:t>máquina</w:t>
      </w:r>
      <w:r>
        <w:t xml:space="preserve"> do hospital temos que usar o seguinte comando em um sistema Unix-Like:</w:t>
      </w:r>
      <w:r w:rsidRPr="0019307E">
        <w:t xml:space="preserve"> </w:t>
      </w:r>
    </w:p>
    <w:p w14:paraId="5EC50085" w14:textId="32360F2A" w:rsidR="0019307E" w:rsidRDefault="0019307E" w:rsidP="0019307E">
      <w:pPr>
        <w:pStyle w:val="PargrafodaLista"/>
      </w:pPr>
      <w:proofErr w:type="spellStart"/>
      <w:r w:rsidRPr="0019307E">
        <w:t>ssh</w:t>
      </w:r>
      <w:proofErr w:type="spellEnd"/>
      <w:r w:rsidRPr="0019307E">
        <w:t xml:space="preserve"> -L &lt;</w:t>
      </w:r>
      <w:proofErr w:type="spellStart"/>
      <w:r w:rsidRPr="0019307E">
        <w:t>porta_local</w:t>
      </w:r>
      <w:proofErr w:type="spellEnd"/>
      <w:r w:rsidRPr="0019307E">
        <w:t>&gt;:&lt;</w:t>
      </w:r>
      <w:proofErr w:type="spellStart"/>
      <w:r w:rsidRPr="0019307E">
        <w:t>endereço_banco_de_dados</w:t>
      </w:r>
      <w:proofErr w:type="spellEnd"/>
      <w:r w:rsidRPr="0019307E">
        <w:t>&gt;:&lt;</w:t>
      </w:r>
      <w:proofErr w:type="spellStart"/>
      <w:r w:rsidRPr="0019307E">
        <w:t>porta_banco_de_dados</w:t>
      </w:r>
      <w:proofErr w:type="spellEnd"/>
      <w:r w:rsidRPr="0019307E">
        <w:t>&gt; &lt;usuário&gt;@&lt;máquina_do_hospital&gt;</w:t>
      </w:r>
    </w:p>
    <w:p w14:paraId="7130FA5A" w14:textId="77777777" w:rsidR="0019307E" w:rsidRDefault="0019307E" w:rsidP="0019307E">
      <w:pPr>
        <w:pStyle w:val="PargrafodaLista"/>
      </w:pPr>
    </w:p>
    <w:p w14:paraId="1B7F4A9C" w14:textId="6D69ED34" w:rsidR="0019307E" w:rsidRDefault="0019307E" w:rsidP="0019307E">
      <w:pPr>
        <w:pStyle w:val="PargrafodaLista"/>
        <w:numPr>
          <w:ilvl w:val="0"/>
          <w:numId w:val="1"/>
        </w:numPr>
        <w:rPr>
          <w:b/>
          <w:bCs/>
        </w:rPr>
      </w:pPr>
      <w:r w:rsidRPr="0019307E">
        <w:rPr>
          <w:b/>
          <w:bCs/>
        </w:rPr>
        <w:t>API de exportação de dados no sistema de gestão hospitalar</w:t>
      </w:r>
      <w:r>
        <w:rPr>
          <w:b/>
          <w:bCs/>
        </w:rPr>
        <w:t>:</w:t>
      </w:r>
    </w:p>
    <w:p w14:paraId="3922522F" w14:textId="439409B2" w:rsidR="00CA50CB" w:rsidRDefault="00032376" w:rsidP="00CA50CB">
      <w:pPr>
        <w:pStyle w:val="PargrafodaLista"/>
      </w:pPr>
      <w:r>
        <w:t>Desenvolvimento de uma API que permita exportar os dados de pacientes de forma segura.</w:t>
      </w:r>
      <w:r w:rsidR="00CA50CB">
        <w:t xml:space="preserve"> </w:t>
      </w:r>
      <w:r>
        <w:t>Pode ser acessada internamente por meio do passo 1, fornecendo os dados em formato JSON</w:t>
      </w:r>
      <w:r w:rsidR="00CA50CB">
        <w:t xml:space="preserve">. </w:t>
      </w:r>
      <w:r w:rsidR="007A4055">
        <w:t>Esse passo</w:t>
      </w:r>
      <w:r w:rsidR="00CA50CB">
        <w:t xml:space="preserve"> pode ser implementado usando diversas tecnologias, porém a que possuo mais familiaridade é o </w:t>
      </w:r>
      <w:proofErr w:type="spellStart"/>
      <w:r w:rsidR="00CA50CB">
        <w:t>Node.Js</w:t>
      </w:r>
      <w:proofErr w:type="spellEnd"/>
      <w:r w:rsidR="00CA50CB">
        <w:t xml:space="preserve"> utilizando o framework do Express.js.</w:t>
      </w:r>
    </w:p>
    <w:p w14:paraId="20E69775" w14:textId="77777777" w:rsidR="00CA50CB" w:rsidRDefault="00CA50CB" w:rsidP="00CA50CB">
      <w:pPr>
        <w:pStyle w:val="PargrafodaLista"/>
      </w:pPr>
    </w:p>
    <w:p w14:paraId="320963B9" w14:textId="5A135649" w:rsidR="00CA50CB" w:rsidRPr="00CA50CB" w:rsidRDefault="00CA50CB" w:rsidP="00CA50CB">
      <w:pPr>
        <w:pStyle w:val="PargrafodaLista"/>
        <w:numPr>
          <w:ilvl w:val="0"/>
          <w:numId w:val="1"/>
        </w:numPr>
        <w:rPr>
          <w:b/>
          <w:bCs/>
        </w:rPr>
      </w:pPr>
      <w:r w:rsidRPr="00CA50CB">
        <w:rPr>
          <w:b/>
          <w:bCs/>
        </w:rPr>
        <w:t xml:space="preserve">Código/Script de importação no sistema de </w:t>
      </w:r>
      <w:proofErr w:type="spellStart"/>
      <w:proofErr w:type="gramStart"/>
      <w:r w:rsidRPr="00CA50CB">
        <w:rPr>
          <w:b/>
          <w:bCs/>
        </w:rPr>
        <w:t>analise</w:t>
      </w:r>
      <w:proofErr w:type="spellEnd"/>
      <w:proofErr w:type="gramEnd"/>
      <w:r w:rsidRPr="00CA50CB">
        <w:rPr>
          <w:b/>
          <w:bCs/>
        </w:rPr>
        <w:t xml:space="preserve"> e cirurgias:</w:t>
      </w:r>
    </w:p>
    <w:p w14:paraId="4FFE6AED" w14:textId="3A437805" w:rsidR="00B94A94" w:rsidRDefault="007A4055" w:rsidP="00B94A94">
      <w:pPr>
        <w:pStyle w:val="PargrafodaLista"/>
      </w:pPr>
      <w:r>
        <w:t xml:space="preserve">O terceiro passo consiste no desenvolvimento de um programa no sistema de análise de cirurgia que seja capaz de conectar a API de exportação através do túnel SSH e importar os dados, de forma eficiente, garantindo a completude e a integridade dos dados importados, para um bando de dados local. Além disso, é recomendado que o programa seja configurado para ser executado periodicamente de forma automática, para que os dados sejam atualizados </w:t>
      </w:r>
      <w:r w:rsidR="003935B7">
        <w:t>regularmente</w:t>
      </w:r>
      <w:r>
        <w:t>.</w:t>
      </w:r>
    </w:p>
    <w:p w14:paraId="09A0143E" w14:textId="77777777" w:rsidR="00B94A94" w:rsidRDefault="00B94A94" w:rsidP="00B94A94">
      <w:pPr>
        <w:pStyle w:val="PargrafodaLista"/>
      </w:pPr>
    </w:p>
    <w:p w14:paraId="261F973E" w14:textId="6E3700A5" w:rsidR="003935B7" w:rsidRDefault="003935B7" w:rsidP="003935B7">
      <w:pPr>
        <w:pStyle w:val="PargrafodaLista"/>
        <w:numPr>
          <w:ilvl w:val="0"/>
          <w:numId w:val="1"/>
        </w:numPr>
        <w:rPr>
          <w:b/>
          <w:bCs/>
        </w:rPr>
      </w:pPr>
      <w:r w:rsidRPr="003935B7">
        <w:rPr>
          <w:b/>
          <w:bCs/>
        </w:rPr>
        <w:t>Criptografia de dados durante a transferência</w:t>
      </w:r>
      <w:r>
        <w:rPr>
          <w:b/>
          <w:bCs/>
        </w:rPr>
        <w:t>:</w:t>
      </w:r>
    </w:p>
    <w:p w14:paraId="0F94C1E8" w14:textId="5E4C902A" w:rsidR="00B94A94" w:rsidRDefault="00B94A94" w:rsidP="00B94A94">
      <w:pPr>
        <w:pStyle w:val="PargrafodaLista"/>
      </w:pPr>
      <w:r>
        <w:t>Durante a criação do Script e da transferência de dados é preciso garantir que os dados transferidos entre os sistemas sejam criptografados para proteger a confidencialidades das informações. Isso pode ser usando protocolos de criptografia como SSL/TLS para comunicação segura através do túnel SSH</w:t>
      </w:r>
    </w:p>
    <w:p w14:paraId="16414BC5" w14:textId="77777777" w:rsidR="00702A6F" w:rsidRDefault="00702A6F" w:rsidP="00B94A94">
      <w:pPr>
        <w:pStyle w:val="PargrafodaLista"/>
      </w:pPr>
    </w:p>
    <w:p w14:paraId="1BC4A7DC" w14:textId="250CCEDB" w:rsidR="00B94A94" w:rsidRDefault="00B94A94" w:rsidP="00B94A94">
      <w:pPr>
        <w:pStyle w:val="PargrafodaLista"/>
        <w:numPr>
          <w:ilvl w:val="0"/>
          <w:numId w:val="1"/>
        </w:numPr>
        <w:rPr>
          <w:b/>
          <w:bCs/>
        </w:rPr>
      </w:pPr>
      <w:r w:rsidRPr="00B94A94">
        <w:rPr>
          <w:b/>
          <w:bCs/>
        </w:rPr>
        <w:t>Mecanismo de sincronização e controle de duplicação:</w:t>
      </w:r>
    </w:p>
    <w:p w14:paraId="7D8F8ADD" w14:textId="62FC32F5" w:rsidR="00B94A94" w:rsidRDefault="00702A6F" w:rsidP="00B94A94">
      <w:pPr>
        <w:pStyle w:val="PargrafodaLista"/>
      </w:pPr>
      <w:r>
        <w:t>I</w:t>
      </w:r>
      <w:r w:rsidR="00B94A94" w:rsidRPr="00702A6F">
        <w:t>mplementar um mecanismo no sistema de análise de cirurgias para sincronizar periodicamente os dados importados do sistema de gestão hospitalar e garantir que não haja duplicação de registros. Isso pode envolver o uso de identificadores exclusivos para cada registro e a comparação de dados para identificar e eliminar duplicatas.</w:t>
      </w:r>
    </w:p>
    <w:p w14:paraId="24C02F6D" w14:textId="77777777" w:rsidR="00702A6F" w:rsidRPr="00702A6F" w:rsidRDefault="00702A6F" w:rsidP="00B94A94">
      <w:pPr>
        <w:pStyle w:val="PargrafodaLista"/>
      </w:pPr>
    </w:p>
    <w:p w14:paraId="2DB40DB6" w14:textId="24286D46" w:rsidR="00B94A94" w:rsidRPr="00B94A94" w:rsidRDefault="00B94A94" w:rsidP="00B94A94">
      <w:pPr>
        <w:pStyle w:val="PargrafodaLista"/>
        <w:numPr>
          <w:ilvl w:val="0"/>
          <w:numId w:val="1"/>
        </w:numPr>
      </w:pPr>
      <w:r>
        <w:rPr>
          <w:b/>
          <w:bCs/>
        </w:rPr>
        <w:t>Monitoramento e registro de atividades</w:t>
      </w:r>
      <w:r w:rsidR="00702A6F">
        <w:rPr>
          <w:b/>
          <w:bCs/>
        </w:rPr>
        <w:t>:</w:t>
      </w:r>
    </w:p>
    <w:p w14:paraId="58013BE2" w14:textId="4263316E" w:rsidR="00702A6F" w:rsidRDefault="00B94A94" w:rsidP="00702A6F">
      <w:pPr>
        <w:pStyle w:val="PargrafodaLista"/>
      </w:pPr>
      <w:r>
        <w:t>Para manutenção do sistema é necessário i</w:t>
      </w:r>
      <w:r w:rsidRPr="00B94A94">
        <w:t>mplementar ferramentas de monitoramento para rastrear o desempenho e a integridade da integração, bem como registrar todas as atividades relacionadas à transferência de dados entre os sistemas. Isso permite detectar e resolver rapidamente quaisquer problemas que possam surgir durante o processo de integração.</w:t>
      </w:r>
    </w:p>
    <w:p w14:paraId="1E26033C" w14:textId="77777777" w:rsidR="00702A6F" w:rsidRDefault="00702A6F" w:rsidP="00702A6F">
      <w:pPr>
        <w:pStyle w:val="PargrafodaLista"/>
      </w:pPr>
    </w:p>
    <w:p w14:paraId="3ABEF5CA" w14:textId="3356CDF8" w:rsidR="00702A6F" w:rsidRPr="00702A6F" w:rsidRDefault="00702A6F" w:rsidP="00702A6F">
      <w:pPr>
        <w:pStyle w:val="PargrafodaLista"/>
        <w:numPr>
          <w:ilvl w:val="0"/>
          <w:numId w:val="1"/>
        </w:numPr>
        <w:rPr>
          <w:b/>
          <w:bCs/>
        </w:rPr>
      </w:pPr>
      <w:r w:rsidRPr="00702A6F">
        <w:rPr>
          <w:b/>
          <w:bCs/>
        </w:rPr>
        <w:lastRenderedPageBreak/>
        <w:t>Backup e recuperação de dados</w:t>
      </w:r>
      <w:r>
        <w:rPr>
          <w:b/>
          <w:bCs/>
        </w:rPr>
        <w:t>:</w:t>
      </w:r>
    </w:p>
    <w:p w14:paraId="35D40C4A" w14:textId="1EC4F867" w:rsidR="003935B7" w:rsidRDefault="00702A6F" w:rsidP="003935B7">
      <w:pPr>
        <w:pStyle w:val="PargrafodaLista"/>
      </w:pPr>
      <w:r w:rsidRPr="00B44971">
        <w:t xml:space="preserve">Estabelecer </w:t>
      </w:r>
      <w:proofErr w:type="gramStart"/>
      <w:r w:rsidRPr="00B44971">
        <w:t>politicas</w:t>
      </w:r>
      <w:proofErr w:type="gramEnd"/>
      <w:r w:rsidRPr="00B44971">
        <w:t xml:space="preserve"> de backups regulares para os dados importados garantindo que os dados estejam disponíveis e protegidos contra perda e corrupção</w:t>
      </w:r>
      <w:r w:rsidR="00B44971">
        <w:t xml:space="preserve"> ou qualquer outro tipo de problema. </w:t>
      </w:r>
    </w:p>
    <w:p w14:paraId="3F90B993" w14:textId="77777777" w:rsidR="00B44971" w:rsidRDefault="00B44971" w:rsidP="003935B7">
      <w:pPr>
        <w:pStyle w:val="PargrafodaLista"/>
      </w:pPr>
    </w:p>
    <w:p w14:paraId="2E28CE18" w14:textId="77777777" w:rsidR="00B44971" w:rsidRPr="00B44971" w:rsidRDefault="00B44971" w:rsidP="00B44971">
      <w:pPr>
        <w:pStyle w:val="PargrafodaLista"/>
        <w:numPr>
          <w:ilvl w:val="0"/>
          <w:numId w:val="1"/>
        </w:numPr>
        <w:rPr>
          <w:b/>
          <w:bCs/>
        </w:rPr>
      </w:pPr>
      <w:r w:rsidRPr="00B44971">
        <w:rPr>
          <w:b/>
          <w:bCs/>
        </w:rPr>
        <w:t>Teste e validação:</w:t>
      </w:r>
      <w:r w:rsidRPr="00B44971">
        <w:t xml:space="preserve"> </w:t>
      </w:r>
    </w:p>
    <w:p w14:paraId="6E3864DB" w14:textId="7D8D3B4C" w:rsidR="00B44971" w:rsidRDefault="00B44971" w:rsidP="00B44971">
      <w:pPr>
        <w:pStyle w:val="PargrafodaLista"/>
        <w:jc w:val="both"/>
      </w:pPr>
      <w:r w:rsidRPr="00B44971">
        <w:t>Realizar testes abrangentes para garantir que a integração funcione conforme o esperado e atenda aos requisitos de segurança e qualidade</w:t>
      </w:r>
    </w:p>
    <w:p w14:paraId="434BFDE1" w14:textId="77777777" w:rsidR="00B44971" w:rsidRDefault="00B44971" w:rsidP="00B44971">
      <w:pPr>
        <w:pStyle w:val="PargrafodaLista"/>
        <w:jc w:val="both"/>
      </w:pPr>
    </w:p>
    <w:p w14:paraId="15FB28FA" w14:textId="77777777" w:rsidR="00B44971" w:rsidRDefault="00B44971" w:rsidP="00B44971">
      <w:pPr>
        <w:pStyle w:val="PargrafodaLista"/>
        <w:jc w:val="both"/>
      </w:pPr>
    </w:p>
    <w:p w14:paraId="3526633F" w14:textId="77777777" w:rsidR="000610AD" w:rsidRDefault="000610AD" w:rsidP="00B44971">
      <w:pPr>
        <w:pStyle w:val="PargrafodaLista"/>
        <w:jc w:val="both"/>
      </w:pPr>
    </w:p>
    <w:p w14:paraId="2D30F402" w14:textId="05CB837B" w:rsidR="000610AD" w:rsidRPr="000610AD" w:rsidRDefault="000610AD" w:rsidP="00B44971">
      <w:pPr>
        <w:pStyle w:val="PargrafodaLista"/>
        <w:jc w:val="both"/>
        <w:rPr>
          <w:rFonts w:ascii="Arial" w:hAnsi="Arial" w:cs="Arial"/>
          <w:b/>
          <w:bCs/>
        </w:rPr>
      </w:pPr>
      <w:r w:rsidRPr="000610AD">
        <w:rPr>
          <w:rFonts w:ascii="Arial" w:hAnsi="Arial" w:cs="Arial"/>
          <w:b/>
          <w:bCs/>
        </w:rPr>
        <w:t>Requisitos Funcionais:</w:t>
      </w:r>
    </w:p>
    <w:p w14:paraId="711C6EFA" w14:textId="77777777" w:rsidR="000610AD" w:rsidRPr="000610AD" w:rsidRDefault="000610AD" w:rsidP="00B44971">
      <w:pPr>
        <w:pStyle w:val="PargrafodaLista"/>
        <w:jc w:val="both"/>
        <w:rPr>
          <w:rFonts w:ascii="Arial" w:hAnsi="Arial" w:cs="Arial"/>
          <w:b/>
          <w:bCs/>
        </w:rPr>
      </w:pPr>
    </w:p>
    <w:tbl>
      <w:tblPr>
        <w:tblW w:w="11057" w:type="dxa"/>
        <w:tblCellSpacing w:w="15" w:type="dxa"/>
        <w:tblInd w:w="-11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9"/>
        <w:gridCol w:w="7038"/>
      </w:tblGrid>
      <w:tr w:rsidR="000610AD" w:rsidRPr="000610AD" w14:paraId="5F9491B9" w14:textId="77777777" w:rsidTr="000610AD">
        <w:trPr>
          <w:tblHeader/>
          <w:tblCellSpacing w:w="15" w:type="dxa"/>
        </w:trPr>
        <w:tc>
          <w:tcPr>
            <w:tcW w:w="397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218B7D2" w14:textId="77777777" w:rsidR="000610AD" w:rsidRPr="000610AD" w:rsidRDefault="000610AD" w:rsidP="000610AD">
            <w:pPr>
              <w:pStyle w:val="PargrafodaLista"/>
              <w:jc w:val="both"/>
              <w:rPr>
                <w:b/>
                <w:bCs/>
              </w:rPr>
            </w:pPr>
            <w:r w:rsidRPr="000610AD">
              <w:rPr>
                <w:b/>
                <w:bCs/>
              </w:rPr>
              <w:t>Requisitos Funcionais</w:t>
            </w:r>
          </w:p>
        </w:tc>
        <w:tc>
          <w:tcPr>
            <w:tcW w:w="699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6950E601" w14:textId="77777777" w:rsidR="000610AD" w:rsidRPr="000610AD" w:rsidRDefault="000610AD" w:rsidP="000610AD">
            <w:pPr>
              <w:pStyle w:val="PargrafodaLista"/>
              <w:jc w:val="both"/>
              <w:rPr>
                <w:b/>
                <w:bCs/>
              </w:rPr>
            </w:pPr>
            <w:r w:rsidRPr="000610AD">
              <w:rPr>
                <w:b/>
                <w:bCs/>
              </w:rPr>
              <w:t>Detalhes e Requisitos</w:t>
            </w:r>
          </w:p>
        </w:tc>
      </w:tr>
      <w:tr w:rsidR="000610AD" w:rsidRPr="000610AD" w14:paraId="030B5C26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1A74C7B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1. Estabelecer um túnel SSH seguro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6A2E0890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Configurar uma conexão SSH entre a máquina do hospital e o sistema de análise de cirurgias.</w:t>
            </w:r>
          </w:p>
        </w:tc>
      </w:tr>
      <w:tr w:rsidR="000610AD" w:rsidRPr="000610AD" w14:paraId="1EB28997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5DADD7E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187013C1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Utilizar autenticação de chave SSH ou outros métodos de autenticação segura.</w:t>
            </w:r>
          </w:p>
        </w:tc>
      </w:tr>
      <w:tr w:rsidR="000610AD" w:rsidRPr="000610AD" w14:paraId="6F315CA8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42551B5B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5607400F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Garantir que a conexão seja criptografada para proteger a segurança dos dados durante a transferência.</w:t>
            </w:r>
          </w:p>
        </w:tc>
      </w:tr>
      <w:tr w:rsidR="000610AD" w:rsidRPr="000610AD" w14:paraId="3450C30B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53BC97BC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2. Desenvolver uma API de exportação de dados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0515E722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Criar uma API no sistema de gestão hospitalar que permita exportar os dados de pacientes e cirurgias.</w:t>
            </w:r>
          </w:p>
        </w:tc>
      </w:tr>
      <w:tr w:rsidR="000610AD" w:rsidRPr="000610AD" w14:paraId="24E97ECB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19573F9C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43300981" w14:textId="1AAF3FEA" w:rsidR="000610AD" w:rsidRPr="000610AD" w:rsidRDefault="000610AD" w:rsidP="000610AD">
            <w:pPr>
              <w:pStyle w:val="PargrafodaLista"/>
              <w:jc w:val="both"/>
            </w:pPr>
            <w:r w:rsidRPr="000610AD">
              <w:t>- A API deve fornecer os dados em formato estruturado, como JSON</w:t>
            </w:r>
            <w:r>
              <w:t>.</w:t>
            </w:r>
          </w:p>
        </w:tc>
      </w:tr>
      <w:tr w:rsidR="000610AD" w:rsidRPr="000610AD" w14:paraId="269B7C21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2CB1FEEC" w14:textId="48E7476D" w:rsidR="000610AD" w:rsidRPr="000610AD" w:rsidRDefault="000610AD" w:rsidP="000610AD">
            <w:pPr>
              <w:pStyle w:val="PargrafodaLista"/>
              <w:jc w:val="both"/>
            </w:pPr>
            <w:r w:rsidRPr="000610AD">
              <w:t>3. Criar um script de importação no sistema de análise</w:t>
            </w:r>
            <w:r>
              <w:t xml:space="preserve"> de cirurgias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438D8105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Desenvolver um script ou programa no sistema de análise de cirurgias que seja capaz de conectar-se à API de exportação do sistema de gestão hospitalar.</w:t>
            </w:r>
          </w:p>
        </w:tc>
      </w:tr>
      <w:tr w:rsidR="000610AD" w:rsidRPr="000610AD" w14:paraId="2924ABAF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35F5B343" w14:textId="7F3025D2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2DEAF0CD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O script deve ser capaz de importar os dados de pacientes e cirurgias de forma eficiente, garantindo a completude e integridade dos dados.</w:t>
            </w:r>
          </w:p>
        </w:tc>
      </w:tr>
      <w:tr w:rsidR="000610AD" w:rsidRPr="000610AD" w14:paraId="5F9CEA00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7EDB2FCA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39C542B5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Configurar o script para execução periódica e automática, garantindo a atualização regular dos dados.</w:t>
            </w:r>
          </w:p>
        </w:tc>
      </w:tr>
      <w:tr w:rsidR="000610AD" w:rsidRPr="000610AD" w14:paraId="12ACA39E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21C9F072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4. Criptografar os dados durante a transferência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5B1A1536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Utilizar protocolos de criptografia como SSL/TLS para garantir a segurança dos dados durante a transferência através do túnel SSH.</w:t>
            </w:r>
          </w:p>
        </w:tc>
      </w:tr>
      <w:tr w:rsidR="000610AD" w:rsidRPr="000610AD" w14:paraId="2BAA3E52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040DA690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5. Implementar um mecanismo de sincronização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1ABBA4B4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Implementar um mecanismo no sistema de análise de cirurgias para sincronizar periodicamente os dados importados do sistema de gestão hospitalar.</w:t>
            </w:r>
          </w:p>
        </w:tc>
      </w:tr>
      <w:tr w:rsidR="000610AD" w:rsidRPr="000610AD" w14:paraId="2205490B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3D259AB8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lastRenderedPageBreak/>
              <w:t>e controle de duplicação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66AD50E5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Utilizar identificadores exclusivos e comparar dados para evitar duplicações de registros.</w:t>
            </w:r>
          </w:p>
        </w:tc>
      </w:tr>
      <w:tr w:rsidR="000610AD" w:rsidRPr="000610AD" w14:paraId="06BC38AD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3FCFFB65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6. Monitorar e registrar atividades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28EC27B6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Implementar ferramentas de monitoramento para rastrear o desempenho e a integridade da integração.</w:t>
            </w:r>
          </w:p>
        </w:tc>
      </w:tr>
      <w:tr w:rsidR="000610AD" w:rsidRPr="000610AD" w14:paraId="319CA8FD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7DD70A3A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3DB05AEA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Registrar todas as atividades relacionadas à transferência de dados entre os sistemas para identificar e resolver problemas.</w:t>
            </w:r>
          </w:p>
        </w:tc>
      </w:tr>
      <w:tr w:rsidR="000610AD" w:rsidRPr="000610AD" w14:paraId="31EB94B0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20BAD8D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7. Realizar backups regulares dos dados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750DEA8A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Estabelecer políticas de backup regulares para garantir a disponibilidade e proteção dos dados contra perda ou corrupção.</w:t>
            </w:r>
          </w:p>
        </w:tc>
      </w:tr>
      <w:tr w:rsidR="000610AD" w:rsidRPr="000610AD" w14:paraId="6BFA163D" w14:textId="77777777" w:rsidTr="000610AD">
        <w:trPr>
          <w:tblCellSpacing w:w="15" w:type="dxa"/>
        </w:trPr>
        <w:tc>
          <w:tcPr>
            <w:tcW w:w="3974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35B3F4C9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8. Realizar testes abrangentes</w:t>
            </w:r>
          </w:p>
        </w:tc>
        <w:tc>
          <w:tcPr>
            <w:tcW w:w="6993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53C29C7C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Realizar testes abrangentes para garantir que a integração funcione conforme o esperado e atenda aos requisitos de segurança e qualidade.</w:t>
            </w:r>
          </w:p>
        </w:tc>
      </w:tr>
    </w:tbl>
    <w:p w14:paraId="341FEE44" w14:textId="77777777" w:rsidR="000C6F12" w:rsidRDefault="000C6F12" w:rsidP="000C6F12">
      <w:pPr>
        <w:jc w:val="both"/>
        <w:rPr>
          <w:rFonts w:ascii="Arial" w:hAnsi="Arial" w:cs="Arial"/>
          <w:b/>
          <w:bCs/>
        </w:rPr>
      </w:pPr>
    </w:p>
    <w:p w14:paraId="6EF52F7A" w14:textId="77777777" w:rsidR="000C6F12" w:rsidRDefault="000C6F12" w:rsidP="000C6F12">
      <w:pPr>
        <w:jc w:val="both"/>
        <w:rPr>
          <w:rFonts w:ascii="Arial" w:hAnsi="Arial" w:cs="Arial"/>
          <w:b/>
          <w:bCs/>
        </w:rPr>
      </w:pPr>
    </w:p>
    <w:p w14:paraId="037A1750" w14:textId="48047B26" w:rsidR="000610AD" w:rsidRPr="000C6F12" w:rsidRDefault="000610AD" w:rsidP="000C6F12">
      <w:pPr>
        <w:jc w:val="both"/>
        <w:rPr>
          <w:rFonts w:ascii="Arial" w:hAnsi="Arial" w:cs="Arial"/>
          <w:b/>
          <w:bCs/>
        </w:rPr>
      </w:pPr>
      <w:r w:rsidRPr="000C6F12">
        <w:rPr>
          <w:rFonts w:ascii="Arial" w:hAnsi="Arial" w:cs="Arial"/>
          <w:b/>
          <w:bCs/>
        </w:rPr>
        <w:t>Requisitos não funcionais:</w:t>
      </w:r>
    </w:p>
    <w:tbl>
      <w:tblPr>
        <w:tblW w:w="11199" w:type="dxa"/>
        <w:tblCellSpacing w:w="15" w:type="dxa"/>
        <w:tblInd w:w="-114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7456"/>
      </w:tblGrid>
      <w:tr w:rsidR="000610AD" w:rsidRPr="000610AD" w14:paraId="6549E39E" w14:textId="77777777" w:rsidTr="000610AD">
        <w:trPr>
          <w:tblHeader/>
          <w:tblCellSpacing w:w="15" w:type="dxa"/>
        </w:trPr>
        <w:tc>
          <w:tcPr>
            <w:tcW w:w="369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194570F1" w14:textId="77777777" w:rsidR="000610AD" w:rsidRPr="000610AD" w:rsidRDefault="000610AD" w:rsidP="000610AD">
            <w:pPr>
              <w:pStyle w:val="PargrafodaLista"/>
              <w:jc w:val="both"/>
              <w:rPr>
                <w:b/>
                <w:bCs/>
              </w:rPr>
            </w:pPr>
            <w:r w:rsidRPr="000610AD">
              <w:rPr>
                <w:b/>
                <w:bCs/>
              </w:rPr>
              <w:t>Requisitos Não Funcionais</w:t>
            </w:r>
          </w:p>
        </w:tc>
        <w:tc>
          <w:tcPr>
            <w:tcW w:w="7411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180A7C29" w14:textId="77777777" w:rsidR="000610AD" w:rsidRPr="000610AD" w:rsidRDefault="000610AD" w:rsidP="000610AD">
            <w:pPr>
              <w:pStyle w:val="PargrafodaLista"/>
              <w:jc w:val="both"/>
              <w:rPr>
                <w:b/>
                <w:bCs/>
              </w:rPr>
            </w:pPr>
            <w:r w:rsidRPr="000610AD">
              <w:rPr>
                <w:b/>
                <w:bCs/>
              </w:rPr>
              <w:t>Detalhes e Requisitos</w:t>
            </w:r>
          </w:p>
        </w:tc>
      </w:tr>
      <w:tr w:rsidR="000610AD" w:rsidRPr="000610AD" w14:paraId="185AC76E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5EAE237A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1. Segurança:</w:t>
            </w: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5993DB8E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Garantir que todas as comunicações entre os sistemas, incluindo o túnel SSH e a transferência de dados, sejam criptografadas utilizando protocolos como SSL/TLS.</w:t>
            </w:r>
          </w:p>
        </w:tc>
      </w:tr>
      <w:tr w:rsidR="000610AD" w:rsidRPr="000610AD" w14:paraId="242303FB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DA18F90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6A0D87E3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Implementar medidas de autenticação forte, como o uso de chaves SSH, para garantir a identidade dos sistemas envolvidos na integração.</w:t>
            </w:r>
          </w:p>
        </w:tc>
      </w:tr>
      <w:tr w:rsidR="000610AD" w:rsidRPr="000610AD" w14:paraId="5A8A4262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E5C78F7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2. Desempenho:</w:t>
            </w: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6C999231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Assegurar que a integração seja rápida e eficiente, com tempos de resposta aceitáveis mesmo para grandes volumes de dados.</w:t>
            </w:r>
          </w:p>
        </w:tc>
      </w:tr>
      <w:tr w:rsidR="000610AD" w:rsidRPr="000610AD" w14:paraId="08BF21F2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052188B1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72858EAB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O tempo de latência na transferência de dados através do túnel SSH deve ser minimizado para garantir uma comunicação ágil entre os sistemas.</w:t>
            </w:r>
          </w:p>
        </w:tc>
      </w:tr>
      <w:tr w:rsidR="000610AD" w:rsidRPr="000610AD" w14:paraId="7BF455F5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27860314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3. Disponibilidade:</w:t>
            </w: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5B30D8A7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Garantir que os sistemas estejam disponíveis para acesso e operação durante o horário de funcionamento, com um tempo de inatividade mínimo.</w:t>
            </w:r>
          </w:p>
        </w:tc>
      </w:tr>
      <w:tr w:rsidR="000610AD" w:rsidRPr="000610AD" w14:paraId="421BDF3F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792894B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7BA9F4A9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 xml:space="preserve">- Implementar estratégias de redundância e </w:t>
            </w:r>
            <w:proofErr w:type="spellStart"/>
            <w:r w:rsidRPr="000610AD">
              <w:t>failover</w:t>
            </w:r>
            <w:proofErr w:type="spellEnd"/>
            <w:r w:rsidRPr="000610AD">
              <w:t xml:space="preserve"> para garantir a disponibilidade contínua dos serviços.</w:t>
            </w:r>
          </w:p>
        </w:tc>
      </w:tr>
      <w:tr w:rsidR="000610AD" w:rsidRPr="000610AD" w14:paraId="65EE9B78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4250446F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4. Confiabilidade:</w:t>
            </w: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1C5E3A48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Assegurar que a integração seja robusta e confiável, minimizando falhas e interrupções no fluxo de dados.</w:t>
            </w:r>
          </w:p>
        </w:tc>
      </w:tr>
      <w:tr w:rsidR="000610AD" w:rsidRPr="000610AD" w14:paraId="37AC19CD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0DCF3718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618147CB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Realizar testes de estresse e de recuperação para garantir que o sistema seja capaz de lidar com situações adversas sem comprometer a integridade dos dados.</w:t>
            </w:r>
          </w:p>
        </w:tc>
      </w:tr>
      <w:tr w:rsidR="000610AD" w:rsidRPr="000610AD" w14:paraId="22CB4779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066AC41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5. Manutenção:</w:t>
            </w: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5DEB3133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Facilitar a manutenção e atualização do sistema, com uma arquitetura modular e de fácil manutenção.</w:t>
            </w:r>
          </w:p>
        </w:tc>
      </w:tr>
      <w:tr w:rsidR="000610AD" w:rsidRPr="000610AD" w14:paraId="3200D9F8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B81AD8B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68EB9D5D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Prover documentação detalhada e atualizada sobre a integração e seus componentes para auxiliar na resolução de problemas e na implementação de melhorias.</w:t>
            </w:r>
          </w:p>
        </w:tc>
      </w:tr>
      <w:tr w:rsidR="000610AD" w:rsidRPr="000610AD" w14:paraId="51D50C98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5B6C91F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6. Escalabilidade:</w:t>
            </w: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304E95C9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Garantir que a solução seja capaz de lidar com um aumento no volume de dados e usuários sem comprometer o desempenho ou a disponibilidade.</w:t>
            </w:r>
          </w:p>
        </w:tc>
      </w:tr>
      <w:tr w:rsidR="000610AD" w:rsidRPr="000610AD" w14:paraId="441B2902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7551157B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42B20FF6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Utilizar uma arquitetura escalável que permita adicionar recursos adicionais conforme necessário para suportar o crescimento do sistema.</w:t>
            </w:r>
          </w:p>
        </w:tc>
      </w:tr>
      <w:tr w:rsidR="000610AD" w:rsidRPr="000610AD" w14:paraId="74987363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610106FE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7. Compatibilidade:</w:t>
            </w: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7F76333C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Certificar-se de que a solução seja compatível com as tecnologias e plataformas existentes nos sistemas envolvidos na integração.</w:t>
            </w:r>
          </w:p>
        </w:tc>
      </w:tr>
      <w:tr w:rsidR="000610AD" w:rsidRPr="000610AD" w14:paraId="5D0514D2" w14:textId="77777777" w:rsidTr="000610AD">
        <w:trPr>
          <w:tblCellSpacing w:w="15" w:type="dxa"/>
        </w:trPr>
        <w:tc>
          <w:tcPr>
            <w:tcW w:w="3698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FFFFF"/>
            <w:vAlign w:val="bottom"/>
            <w:hideMark/>
          </w:tcPr>
          <w:p w14:paraId="178FA111" w14:textId="77777777" w:rsidR="000610AD" w:rsidRPr="000610AD" w:rsidRDefault="000610AD" w:rsidP="000610AD">
            <w:pPr>
              <w:pStyle w:val="PargrafodaLista"/>
              <w:jc w:val="both"/>
            </w:pPr>
          </w:p>
        </w:tc>
        <w:tc>
          <w:tcPr>
            <w:tcW w:w="7411" w:type="dxa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FFFFF"/>
            <w:vAlign w:val="bottom"/>
            <w:hideMark/>
          </w:tcPr>
          <w:p w14:paraId="7C22C5A4" w14:textId="77777777" w:rsidR="000610AD" w:rsidRPr="000610AD" w:rsidRDefault="000610AD" w:rsidP="000610AD">
            <w:pPr>
              <w:pStyle w:val="PargrafodaLista"/>
              <w:jc w:val="both"/>
            </w:pPr>
            <w:r w:rsidRPr="000610AD">
              <w:t>- Garantir a interoperabilidade entre os diferentes sistemas e versões de software para evitar conflitos e incompatibilidades.</w:t>
            </w:r>
          </w:p>
        </w:tc>
      </w:tr>
    </w:tbl>
    <w:p w14:paraId="0E5C4959" w14:textId="77777777" w:rsidR="000C6F12" w:rsidRDefault="000C6F12" w:rsidP="000C6F12">
      <w:pPr>
        <w:jc w:val="both"/>
      </w:pPr>
    </w:p>
    <w:p w14:paraId="1827000B" w14:textId="3A10DF55" w:rsidR="000C6F12" w:rsidRDefault="000C6F12" w:rsidP="000C6F12">
      <w:pPr>
        <w:jc w:val="both"/>
      </w:pPr>
      <w:r>
        <w:t>Além das tabelas</w:t>
      </w:r>
      <w:r w:rsidR="005924A8">
        <w:t>,</w:t>
      </w:r>
      <w:r>
        <w:t xml:space="preserve"> foi criado um diagrama de caso de uso para representar esse cenário:</w:t>
      </w:r>
    </w:p>
    <w:p w14:paraId="0D72B307" w14:textId="77777777" w:rsidR="00E46470" w:rsidRDefault="00E46470" w:rsidP="000C6F12">
      <w:pPr>
        <w:jc w:val="both"/>
      </w:pPr>
    </w:p>
    <w:p w14:paraId="457F6871" w14:textId="2973A431" w:rsidR="00E46470" w:rsidRPr="00B44971" w:rsidRDefault="00E46470" w:rsidP="000C6F12">
      <w:pPr>
        <w:jc w:val="both"/>
      </w:pPr>
      <w:r>
        <w:rPr>
          <w:noProof/>
        </w:rPr>
        <w:drawing>
          <wp:inline distT="0" distB="0" distL="0" distR="0" wp14:anchorId="3FFDDFAD" wp14:editId="3FDAD313">
            <wp:extent cx="5181600" cy="3256796"/>
            <wp:effectExtent l="0" t="0" r="0" b="1270"/>
            <wp:docPr id="90885813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812" cy="327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6470" w:rsidRPr="00B449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B0D"/>
    <w:multiLevelType w:val="hybridMultilevel"/>
    <w:tmpl w:val="A2C273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31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2E0"/>
    <w:rsid w:val="00032376"/>
    <w:rsid w:val="000610AD"/>
    <w:rsid w:val="000C6F12"/>
    <w:rsid w:val="0019307E"/>
    <w:rsid w:val="003935B7"/>
    <w:rsid w:val="005252E0"/>
    <w:rsid w:val="005924A8"/>
    <w:rsid w:val="005E6026"/>
    <w:rsid w:val="006B07F2"/>
    <w:rsid w:val="00702A6F"/>
    <w:rsid w:val="007A4055"/>
    <w:rsid w:val="00A847A0"/>
    <w:rsid w:val="00AC5852"/>
    <w:rsid w:val="00B44971"/>
    <w:rsid w:val="00B94A94"/>
    <w:rsid w:val="00CA50CB"/>
    <w:rsid w:val="00CB301E"/>
    <w:rsid w:val="00E46470"/>
    <w:rsid w:val="00E96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94BAB"/>
  <w15:chartTrackingRefBased/>
  <w15:docId w15:val="{472E9E7F-A8CE-4257-8604-0152B9DA1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5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5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5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5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5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5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5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5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5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5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5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5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52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52E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52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52E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52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52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5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5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5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5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5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52E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52E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52E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5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52E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52E0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B94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1159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Campolina</dc:creator>
  <cp:keywords/>
  <dc:description/>
  <cp:lastModifiedBy>Felipe Campolina</cp:lastModifiedBy>
  <cp:revision>13</cp:revision>
  <dcterms:created xsi:type="dcterms:W3CDTF">2024-02-07T18:48:00Z</dcterms:created>
  <dcterms:modified xsi:type="dcterms:W3CDTF">2024-02-07T19:51:00Z</dcterms:modified>
</cp:coreProperties>
</file>