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928" w:firstLine="0"/>
        <w:jc w:val="center"/>
        <w:rPr>
          <w:rFonts w:ascii="Arial" w:cs="Arial" w:eastAsia="Arial" w:hAnsi="Arial"/>
          <w:b w:val="0"/>
          <w:i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u w:val="single"/>
          <w:vertAlign w:val="baseline"/>
          <w:rtl w:val="0"/>
        </w:rPr>
        <w:t xml:space="preserve">Listado temas de Examen Promocionados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i w:val="1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928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Método iterativo del punto fijo: representación gráfica, condiciones de existencia y unicidad de la raíz, criterio de convergencia.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928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Método de Newton-Rapshon: representación gráfica, criterios de convergencia, algoritmo, condiciones, elección de la aproximación inicial.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928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Polinomios de Lagrange: definición, error, efecto de borde.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928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Fórmulas de diferencias divididas de Newton: unicidad del polinomio interpolante.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928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Trazadoras cúbicas: definición y propiedades.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928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Aproximación por mínimos cuadrados.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928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Fórmulas del trapecio: Interpretación  geométrica. Error, algoritmos.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Fórmulas de Simpson: interpretación geométrica. Error, algoritmos.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928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Métodos directos: eliminación simple de Gauss. Eliminación con pivoteo.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928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Descomposición LU.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Métodos iterativos: Jacobi, Gauss-Seidel. Condiciones de convergencia.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928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EDO. Métodos de paso simple: Euler y Taylor.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928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EDO. Métodos de paso simple: Runge-Kutta de segundo y cuarto orden.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928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EDO: Sistema de Ecuaciones diferenciales. Ecuaciones diferenciales de orden superior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EDO con condiciones de contorno. Método del disparo lineal.</w:t>
      </w:r>
    </w:p>
    <w:sectPr>
      <w:pgSz w:h="16839" w:w="11907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