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1.6535433070862382"/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1.6535433070862382"/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1.6535433070862382"/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TÉCNICAS DE OBTENCIÓN DE REQUERIMIENTOS</w:t>
      </w:r>
    </w:p>
    <w:p w:rsidR="00000000" w:rsidDel="00000000" w:rsidP="00000000" w:rsidRDefault="00000000" w:rsidRPr="00000000" w14:paraId="00000004">
      <w:pPr>
        <w:ind w:right="-1.6535433070862382"/>
        <w:jc w:val="center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1276350</wp:posOffset>
                </wp:positionH>
                <wp:positionV relativeFrom="paragraph">
                  <wp:posOffset>352425</wp:posOffset>
                </wp:positionV>
                <wp:extent cx="1437667" cy="4456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925" y="148775"/>
                          <a:ext cx="2565300" cy="78150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D9D9D9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1276350</wp:posOffset>
                </wp:positionH>
                <wp:positionV relativeFrom="paragraph">
                  <wp:posOffset>352425</wp:posOffset>
                </wp:positionV>
                <wp:extent cx="1437667" cy="445624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7667" cy="4456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876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3330"/>
        <w:gridCol w:w="3015"/>
        <w:gridCol w:w="3270"/>
        <w:gridCol w:w="3000"/>
        <w:gridCol w:w="3780"/>
        <w:tblGridChange w:id="0">
          <w:tblGrid>
            <w:gridCol w:w="2370"/>
            <w:gridCol w:w="3330"/>
            <w:gridCol w:w="3015"/>
            <w:gridCol w:w="3270"/>
            <w:gridCol w:w="3000"/>
            <w:gridCol w:w="37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right"/>
              <w:rPr>
                <w:rFonts w:ascii="Roboto Mono" w:cs="Roboto Mono" w:eastAsia="Roboto Mono" w:hAnsi="Roboto Mono"/>
                <w:b w:val="1"/>
                <w:color w:val="d9d9d9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d9d9d9"/>
                <w:sz w:val="23"/>
                <w:szCs w:val="23"/>
                <w:rtl w:val="0"/>
              </w:rPr>
              <w:t xml:space="preserve">Técnica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Roboto Mono" w:cs="Roboto Mono" w:eastAsia="Roboto Mono" w:hAnsi="Roboto Mono"/>
                <w:color w:val="cccccc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cccccc"/>
                <w:sz w:val="23"/>
                <w:szCs w:val="23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Elicitation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Brainstorming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Focus 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Process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b7b7b7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Prototypes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Definición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Proceso de recolección de requerimientos del usuario y otras partes interesadas.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Técnica de generación de ideas en grupo para resolver un problema específico.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Reunión de personas seleccionadas que discuten un tema bajo la guía de un moderador.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Representación gráfica de los procesos de negocio y sus interacciones.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Versión inicial del software </w:t>
            </w: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que se desarrolla para experimentar con ideas</w:t>
            </w: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 y recolectar retroalimentación temprana.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Objetivo Principal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Descubrir, clarificar, y documentar lo que el sistema debe hacer.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Generar la mayor cantidad de ideas posible en un corto período de tiempo.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Obtener información profunda sobre las necesidades y expectativas de los usuarios.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Analizar y mejorar la eficiencia de los procesos de negocio.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ind w:right="3.425196850392922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Permitir a los usuarios y desarrolladores experimentar características del sistema antes de su construcción completa.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Participantes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Analistas de sistemas, usuarios finales, clientes, desarrolladores.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Grupo diverso de personas, usualmente incluyendo a usuarios finales y desarrolladores.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Usuarios finales, expertos en el dominio, facilitadores.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Analistas de procesos, usuarios finales, expertos en el dominio.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Usuarios finales, desarrolladores, diseñadores de UI/UX.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Método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Entrevistas, observación, documentación.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Sesión creativa de grupo con reglas como evitar críticas.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Discusión estructurada con preguntas preparadas.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Diagramas de flujo, diagramas de actividad, BPMN.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Maquetas, wireframes, versiones de software funcionales pero limitadas.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Ventajas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Permite obtener una visión detallada de los requerimientos.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Fomenta la creatividad y puede desvelar ideas innovadoras.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Proporciona insights cualitativos y permite explorar motivaciones y actitudes.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Ayuda a entender el flujo de trabajo y a identificar redundancias o ineficiencias.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Proporciona una base tangible para discusión, facilitando la detección de errores y mejoras.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Desventajas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Puede ser lento y costoso; riesgo de omisión si no se involucra a todas las partes interesadas.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Puede generar muchas ideas no viables; necesita de un buen facilitador para ser efectivo.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Puede ser influenciado por participantes dominantes; requiere un buen muestreo para ser representativo.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Puede ser complejo y difícil de entender para los no expertos.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Puede llevar a malentendidos si el prototipo es percibido como el producto final.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Roboto Mono" w:cs="Roboto Mono" w:eastAsia="Roboto Mono" w:hAnsi="Roboto Mono"/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3"/>
                <w:szCs w:val="23"/>
                <w:rtl w:val="0"/>
              </w:rPr>
              <w:t xml:space="preserve">Cuándo Usar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Al inicio del proyecto para obtener una visión clara de los requerimientos.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Cuando se busca innovar o resolver problemas de manera creativa.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Cuando se necesita entender profundamente las opiniones y expectativas de un grupo específico.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En proyectos que requieren análisis detallado de procesos existentes o propuestos.</w:t>
            </w:r>
          </w:p>
        </w:tc>
        <w:tc>
          <w:tcPr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Roboto Mono" w:cs="Roboto Mono" w:eastAsia="Roboto Mono" w:hAnsi="Roboto Mono"/>
                <w:color w:val="434343"/>
                <w:sz w:val="19"/>
                <w:szCs w:val="19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34343"/>
                <w:sz w:val="19"/>
                <w:szCs w:val="19"/>
                <w:rtl w:val="0"/>
              </w:rPr>
              <w:t xml:space="preserve">En etapas tempranas para validar conceptos y en iteraciones sucesivas para refinamiento.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23811" w:orient="landscape"/>
      <w:pgMar w:bottom="1133.8582677165355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jc w:val="right"/>
      <w:rPr>
        <w:rFonts w:ascii="Roboto Mono" w:cs="Roboto Mono" w:eastAsia="Roboto Mono" w:hAnsi="Roboto Mono"/>
      </w:rPr>
    </w:pPr>
    <w:r w:rsidDel="00000000" w:rsidR="00000000" w:rsidRPr="00000000">
      <w:rPr>
        <w:rFonts w:ascii="Roboto Mono" w:cs="Roboto Mono" w:eastAsia="Roboto Mono" w:hAnsi="Roboto Mono"/>
        <w:rtl w:val="0"/>
      </w:rPr>
      <w:t xml:space="preserve">Borgogno, Cañas, Lucero y Quesada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>
        <w:rFonts w:ascii="Roboto Mono" w:cs="Roboto Mono" w:eastAsia="Roboto Mono" w:hAnsi="Roboto Mon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