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1: Organización y Administración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¿Qué es una organización y cuál es su propósito principal?</w:t>
      </w:r>
    </w:p>
    <w:p w:rsidR="00000000" w:rsidDel="00000000" w:rsidP="00000000" w:rsidRDefault="00000000" w:rsidRPr="00000000" w14:paraId="00000003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Una organización es un conjunto interrelacionado e interdependiente de recursos (humanos, materiales, tecnológicos y de información) que interactúan en un accionar sinérgico, orientado hacia objetivos determinados. Su propósito es producir y distribuir medios para satisfacer los reclamos y demandas de la sociedad.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¿Cuáles son los tres tipos de ambiente que afectan a una organización? Explícalos brevemente.</w:t>
      </w:r>
    </w:p>
    <w:p w:rsidR="00000000" w:rsidDel="00000000" w:rsidP="00000000" w:rsidRDefault="00000000" w:rsidRPr="00000000" w14:paraId="00000005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Microambiente:</w:t>
      </w:r>
      <w:r w:rsidDel="00000000" w:rsidR="00000000" w:rsidRPr="00000000">
        <w:rPr>
          <w:color w:val="0e0e0e"/>
          <w:rtl w:val="0"/>
        </w:rPr>
        <w:t xml:space="preserve"> Todo lo que ocurre dentro de la empresa.</w:t>
      </w:r>
    </w:p>
    <w:p w:rsidR="00000000" w:rsidDel="00000000" w:rsidP="00000000" w:rsidRDefault="00000000" w:rsidRPr="00000000" w14:paraId="00000006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Ambiente específico:</w:t>
      </w:r>
      <w:r w:rsidDel="00000000" w:rsidR="00000000" w:rsidRPr="00000000">
        <w:rPr>
          <w:color w:val="0e0e0e"/>
          <w:rtl w:val="0"/>
        </w:rPr>
        <w:t xml:space="preserve"> Incluye entidades cercanas como proveedores, clientes y bancos.</w:t>
      </w:r>
    </w:p>
    <w:p w:rsidR="00000000" w:rsidDel="00000000" w:rsidP="00000000" w:rsidRDefault="00000000" w:rsidRPr="00000000" w14:paraId="00000007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Macroambiente:</w:t>
      </w:r>
      <w:r w:rsidDel="00000000" w:rsidR="00000000" w:rsidRPr="00000000">
        <w:rPr>
          <w:color w:val="0e0e0e"/>
          <w:rtl w:val="0"/>
        </w:rPr>
        <w:t xml:space="preserve"> Factores externos sobre los que la empresa no tiene control.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¿Cómo se clasifica una organización según su origen de capital?</w:t>
      </w:r>
    </w:p>
    <w:p w:rsidR="00000000" w:rsidDel="00000000" w:rsidP="00000000" w:rsidRDefault="00000000" w:rsidRPr="00000000" w14:paraId="00000009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Nacional, extranjera o mixta.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¿Cuáles son las funciones principales de un gerente?</w:t>
      </w:r>
    </w:p>
    <w:p w:rsidR="00000000" w:rsidDel="00000000" w:rsidP="00000000" w:rsidRDefault="00000000" w:rsidRPr="00000000" w14:paraId="0000000B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Planificar:</w:t>
      </w:r>
      <w:r w:rsidDel="00000000" w:rsidR="00000000" w:rsidRPr="00000000">
        <w:rPr>
          <w:color w:val="0e0e0e"/>
          <w:rtl w:val="0"/>
        </w:rPr>
        <w:t xml:space="preserve"> Definir metas y estrategias.</w:t>
      </w:r>
    </w:p>
    <w:p w:rsidR="00000000" w:rsidDel="00000000" w:rsidP="00000000" w:rsidRDefault="00000000" w:rsidRPr="00000000" w14:paraId="0000000C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Organizar:</w:t>
      </w:r>
      <w:r w:rsidDel="00000000" w:rsidR="00000000" w:rsidRPr="00000000">
        <w:rPr>
          <w:color w:val="0e0e0e"/>
          <w:rtl w:val="0"/>
        </w:rPr>
        <w:t xml:space="preserve"> Determinar tareas, responsabilidades y recursos.</w:t>
      </w:r>
    </w:p>
    <w:p w:rsidR="00000000" w:rsidDel="00000000" w:rsidP="00000000" w:rsidRDefault="00000000" w:rsidRPr="00000000" w14:paraId="0000000D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Dirigir:</w:t>
      </w:r>
      <w:r w:rsidDel="00000000" w:rsidR="00000000" w:rsidRPr="00000000">
        <w:rPr>
          <w:color w:val="0e0e0e"/>
          <w:rtl w:val="0"/>
        </w:rPr>
        <w:t xml:space="preserve"> Conducir a los participantes y resolver conflictos.</w:t>
      </w:r>
    </w:p>
    <w:p w:rsidR="00000000" w:rsidDel="00000000" w:rsidP="00000000" w:rsidRDefault="00000000" w:rsidRPr="00000000" w14:paraId="0000000E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Controlar:</w:t>
      </w:r>
      <w:r w:rsidDel="00000000" w:rsidR="00000000" w:rsidRPr="00000000">
        <w:rPr>
          <w:color w:val="0e0e0e"/>
          <w:rtl w:val="0"/>
        </w:rPr>
        <w:t xml:space="preserve"> Supervisar actividades y corregir desviaciones.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¿Qué habilidades gerenciales identificó Katz?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Conceptuales:</w:t>
      </w:r>
      <w:r w:rsidDel="00000000" w:rsidR="00000000" w:rsidRPr="00000000">
        <w:rPr>
          <w:color w:val="0e0e0e"/>
          <w:rtl w:val="0"/>
        </w:rPr>
        <w:t xml:space="preserve"> Pensar en situaciones abstractas.</w:t>
      </w:r>
    </w:p>
    <w:p w:rsidR="00000000" w:rsidDel="00000000" w:rsidP="00000000" w:rsidRDefault="00000000" w:rsidRPr="00000000" w14:paraId="00000011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Humanas:</w:t>
      </w:r>
      <w:r w:rsidDel="00000000" w:rsidR="00000000" w:rsidRPr="00000000">
        <w:rPr>
          <w:color w:val="0e0e0e"/>
          <w:rtl w:val="0"/>
        </w:rPr>
        <w:t xml:space="preserve"> Trabajar bien con otras personas.</w:t>
      </w:r>
    </w:p>
    <w:p w:rsidR="00000000" w:rsidDel="00000000" w:rsidP="00000000" w:rsidRDefault="00000000" w:rsidRPr="00000000" w14:paraId="00000012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Técnicas:</w:t>
      </w:r>
      <w:r w:rsidDel="00000000" w:rsidR="00000000" w:rsidRPr="00000000">
        <w:rPr>
          <w:color w:val="0e0e0e"/>
          <w:rtl w:val="0"/>
        </w:rPr>
        <w:t xml:space="preserve"> Conocer el trabajo y técnicas específicas.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Enumera y describe los roles gerenciales de Mintzberg.</w:t>
      </w:r>
    </w:p>
    <w:p w:rsidR="00000000" w:rsidDel="00000000" w:rsidP="00000000" w:rsidRDefault="00000000" w:rsidRPr="00000000" w14:paraId="00000014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Personales:</w:t>
      </w:r>
      <w:r w:rsidDel="00000000" w:rsidR="00000000" w:rsidRPr="00000000">
        <w:rPr>
          <w:color w:val="0e0e0e"/>
          <w:rtl w:val="0"/>
        </w:rPr>
        <w:t xml:space="preserve"> Autoridad, líder, enlace.</w:t>
      </w:r>
    </w:p>
    <w:p w:rsidR="00000000" w:rsidDel="00000000" w:rsidP="00000000" w:rsidRDefault="00000000" w:rsidRPr="00000000" w14:paraId="00000015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Informativos:</w:t>
      </w:r>
      <w:r w:rsidDel="00000000" w:rsidR="00000000" w:rsidRPr="00000000">
        <w:rPr>
          <w:color w:val="0e0e0e"/>
          <w:rtl w:val="0"/>
        </w:rPr>
        <w:t xml:space="preserve"> Supervisor, difusor, vocero.</w:t>
      </w:r>
    </w:p>
    <w:p w:rsidR="00000000" w:rsidDel="00000000" w:rsidP="00000000" w:rsidRDefault="00000000" w:rsidRPr="00000000" w14:paraId="00000016">
      <w:pPr>
        <w:spacing w:before="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 decisión:</w:t>
      </w:r>
      <w:r w:rsidDel="00000000" w:rsidR="00000000" w:rsidRPr="00000000">
        <w:rPr>
          <w:color w:val="0e0e0e"/>
          <w:rtl w:val="0"/>
        </w:rPr>
        <w:t xml:space="preserve"> Emprendedor, distribuidor de recursos, negociador.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¿Cuál es la diferencia entre un gerente omnipotente y uno simbólico?</w:t>
      </w:r>
    </w:p>
    <w:p w:rsidR="00000000" w:rsidDel="00000000" w:rsidP="00000000" w:rsidRDefault="00000000" w:rsidRPr="00000000" w14:paraId="00000018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Omnipotente:</w:t>
      </w:r>
      <w:r w:rsidDel="00000000" w:rsidR="00000000" w:rsidRPr="00000000">
        <w:rPr>
          <w:color w:val="0e0e0e"/>
          <w:rtl w:val="0"/>
        </w:rPr>
        <w:t xml:space="preserve"> Cree que el éxito o fracaso depende directamente de los gerentes.</w:t>
      </w:r>
    </w:p>
    <w:p w:rsidR="00000000" w:rsidDel="00000000" w:rsidP="00000000" w:rsidRDefault="00000000" w:rsidRPr="00000000" w14:paraId="00000019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Simbólico:</w:t>
      </w:r>
      <w:r w:rsidDel="00000000" w:rsidR="00000000" w:rsidRPr="00000000">
        <w:rPr>
          <w:color w:val="0e0e0e"/>
          <w:rtl w:val="0"/>
        </w:rPr>
        <w:t xml:space="preserve"> Atribuye el éxito o fracaso a factores externos fuera del control de los gerentes.</w:t>
      </w:r>
    </w:p>
    <w:p w:rsidR="00000000" w:rsidDel="00000000" w:rsidP="00000000" w:rsidRDefault="00000000" w:rsidRPr="00000000" w14:paraId="0000001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2: Cultura y Entorno Organizacional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¿Qué es la cultura organizacional y cuáles son sus dimensiones clave?</w:t>
      </w:r>
    </w:p>
    <w:p w:rsidR="00000000" w:rsidDel="00000000" w:rsidP="00000000" w:rsidRDefault="00000000" w:rsidRPr="00000000" w14:paraId="0000001D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 la personalidad de la empresa, formada por valores, principios y tradiciones compartidos. Sus dimensiones incluyen: atención a los detalles, orientación a resultados, orientación a las personas, trabajo en equipo, innovación, estabilidad y energía.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 </w:t>
      </w:r>
      <w:r w:rsidDel="00000000" w:rsidR="00000000" w:rsidRPr="00000000">
        <w:rPr>
          <w:b w:val="1"/>
          <w:color w:val="0e0e0e"/>
          <w:rtl w:val="0"/>
        </w:rPr>
        <w:t xml:space="preserve">¿Cómo influye el entorno organizacional en las decisiones de la organización?</w:t>
      </w:r>
    </w:p>
    <w:p w:rsidR="00000000" w:rsidDel="00000000" w:rsidP="00000000" w:rsidRDefault="00000000" w:rsidRPr="00000000" w14:paraId="0000001F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Determina factores positivos y negativos que afectan decisiones relacionadas con planeación, organización, dirección y control.</w:t>
      </w:r>
    </w:p>
    <w:p w:rsidR="00000000" w:rsidDel="00000000" w:rsidP="00000000" w:rsidRDefault="00000000" w:rsidRPr="00000000" w14:paraId="00000020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el contrato psicológico y por qué es importante en las organizaciones?</w:t>
      </w:r>
    </w:p>
    <w:p w:rsidR="00000000" w:rsidDel="00000000" w:rsidP="00000000" w:rsidRDefault="00000000" w:rsidRPr="00000000" w14:paraId="00000022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 la expectativa mutua entre el empleado y la empresa sobre obligaciones y beneficios. Su cumplimiento mejora la satisfacción y el rendimiento laboral.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¿Cómo se relaciona el clima organizacional con la cultura organizacional?</w:t>
      </w:r>
    </w:p>
    <w:p w:rsidR="00000000" w:rsidDel="00000000" w:rsidP="00000000" w:rsidRDefault="00000000" w:rsidRPr="00000000" w14:paraId="00000024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El clima es más dinámico y cambia según las situaciones concretas, mientras que la cultura es más estable y define los valores de la organización.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Explica la teoría de Hofstede en relación con las organizaciones.</w:t>
      </w:r>
    </w:p>
    <w:p w:rsidR="00000000" w:rsidDel="00000000" w:rsidP="00000000" w:rsidRDefault="00000000" w:rsidRPr="00000000" w14:paraId="00000026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Analiza cómo las culturas nacionales impactan los valores dentro de una organización, afectando decisiones y comportamientos.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3: Responsabilidad Social Empresarial (RSE)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diferencia hay entre el enfoque clásico y el socioeconómico de la RSE?</w:t>
      </w:r>
    </w:p>
    <w:p w:rsidR="00000000" w:rsidDel="00000000" w:rsidP="00000000" w:rsidRDefault="00000000" w:rsidRPr="00000000" w14:paraId="0000002A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Clásico:</w:t>
      </w:r>
      <w:r w:rsidDel="00000000" w:rsidR="00000000" w:rsidRPr="00000000">
        <w:rPr>
          <w:color w:val="0e0e0e"/>
          <w:rtl w:val="0"/>
        </w:rPr>
        <w:t xml:space="preserve"> Maximizar beneficios financieros para los accionistas.</w:t>
      </w:r>
    </w:p>
    <w:p w:rsidR="00000000" w:rsidDel="00000000" w:rsidP="00000000" w:rsidRDefault="00000000" w:rsidRPr="00000000" w14:paraId="0000002B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Socioeconómico:</w:t>
      </w:r>
      <w:r w:rsidDel="00000000" w:rsidR="00000000" w:rsidRPr="00000000">
        <w:rPr>
          <w:color w:val="0e0e0e"/>
          <w:rtl w:val="0"/>
        </w:rPr>
        <w:t xml:space="preserve"> Crear valor para la sociedad y considerar el impacto en grupos de interés.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¿Cuáles son los objetivos principales de la RSE?</w:t>
      </w:r>
    </w:p>
    <w:p w:rsidR="00000000" w:rsidDel="00000000" w:rsidP="00000000" w:rsidRDefault="00000000" w:rsidRPr="00000000" w14:paraId="0000002D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Responsabilidad económica, social, cívica y medioambiental.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Describe los niveles de participación social en la RSE.</w:t>
      </w:r>
    </w:p>
    <w:p w:rsidR="00000000" w:rsidDel="00000000" w:rsidP="00000000" w:rsidRDefault="00000000" w:rsidRPr="00000000" w14:paraId="0000002F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Obligación social:</w:t>
      </w:r>
      <w:r w:rsidDel="00000000" w:rsidR="00000000" w:rsidRPr="00000000">
        <w:rPr>
          <w:color w:val="0e0e0e"/>
          <w:rtl w:val="0"/>
        </w:rPr>
        <w:t xml:space="preserve"> Cumplir con responsabilidades económicas y legales.</w:t>
      </w:r>
    </w:p>
    <w:p w:rsidR="00000000" w:rsidDel="00000000" w:rsidP="00000000" w:rsidRDefault="00000000" w:rsidRPr="00000000" w14:paraId="00000030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Sensibilidad social:</w:t>
      </w:r>
      <w:r w:rsidDel="00000000" w:rsidR="00000000" w:rsidRPr="00000000">
        <w:rPr>
          <w:color w:val="0e0e0e"/>
          <w:rtl w:val="0"/>
        </w:rPr>
        <w:t xml:space="preserve"> Adaptarse a necesidades sociales cambiantes.</w:t>
      </w:r>
    </w:p>
    <w:p w:rsidR="00000000" w:rsidDel="00000000" w:rsidP="00000000" w:rsidRDefault="00000000" w:rsidRPr="00000000" w14:paraId="00000031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Responsabilidad social:</w:t>
      </w:r>
      <w:r w:rsidDel="00000000" w:rsidR="00000000" w:rsidRPr="00000000">
        <w:rPr>
          <w:color w:val="0e0e0e"/>
          <w:rtl w:val="0"/>
        </w:rPr>
        <w:t xml:space="preserve"> Perseguir metas a largo plazo por el bien de la sociedad.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¿Cuáles son los argumentos a favor y en contra de la RSE?</w:t>
      </w:r>
    </w:p>
    <w:p w:rsidR="00000000" w:rsidDel="00000000" w:rsidP="00000000" w:rsidRDefault="00000000" w:rsidRPr="00000000" w14:paraId="00000033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A favor:</w:t>
      </w:r>
      <w:r w:rsidDel="00000000" w:rsidR="00000000" w:rsidRPr="00000000">
        <w:rPr>
          <w:color w:val="0e0e0e"/>
          <w:rtl w:val="0"/>
        </w:rPr>
        <w:t xml:space="preserve"> Mejora imagen pública, atrae inversores y fomenta un mejor ambiente social.</w:t>
      </w:r>
    </w:p>
    <w:p w:rsidR="00000000" w:rsidDel="00000000" w:rsidP="00000000" w:rsidRDefault="00000000" w:rsidRPr="00000000" w14:paraId="00000034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En contra:</w:t>
      </w:r>
      <w:r w:rsidDel="00000000" w:rsidR="00000000" w:rsidRPr="00000000">
        <w:rPr>
          <w:color w:val="0e0e0e"/>
          <w:rtl w:val="0"/>
        </w:rPr>
        <w:t xml:space="preserve"> Aumenta costos, puede desviar el enfoque de la productividad económica.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la administración verde y cómo se relaciona con la RSE?</w:t>
      </w:r>
    </w:p>
    <w:p w:rsidR="00000000" w:rsidDel="00000000" w:rsidP="00000000" w:rsidRDefault="00000000" w:rsidRPr="00000000" w14:paraId="00000036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Busca minimizar el impacto ambiental de las acciones empresariales mediante prácticas sostenibles.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4: Estructura y Diseño Organizacional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la estructura organizacional y cómo se diseña?</w:t>
      </w:r>
    </w:p>
    <w:p w:rsidR="00000000" w:rsidDel="00000000" w:rsidP="00000000" w:rsidRDefault="00000000" w:rsidRPr="00000000" w14:paraId="0000003A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 la distribución formal de empleos en una organización. Se diseña ajustando recursos, jerarquías y procesos para alcanzar los objetivos organizacionales.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factores afectan la descentralización en una organización?</w:t>
      </w:r>
    </w:p>
    <w:p w:rsidR="00000000" w:rsidDel="00000000" w:rsidP="00000000" w:rsidRDefault="00000000" w:rsidRPr="00000000" w14:paraId="0000003C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Capacidad de delegar, tamaño de la organización, diversificación de productos y eficacia de la comunicación interna.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tipos de departamentalización existen y cuáles son sus características principales?</w:t>
      </w:r>
    </w:p>
    <w:p w:rsidR="00000000" w:rsidDel="00000000" w:rsidP="00000000" w:rsidRDefault="00000000" w:rsidRPr="00000000" w14:paraId="0000003E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Por proceso:</w:t>
      </w:r>
      <w:r w:rsidDel="00000000" w:rsidR="00000000" w:rsidRPr="00000000">
        <w:rPr>
          <w:color w:val="0e0e0e"/>
          <w:rtl w:val="0"/>
        </w:rPr>
        <w:t xml:space="preserve"> Especialización máxima.</w:t>
      </w:r>
    </w:p>
    <w:p w:rsidR="00000000" w:rsidDel="00000000" w:rsidP="00000000" w:rsidRDefault="00000000" w:rsidRPr="00000000" w14:paraId="0000003F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Por objetivo:</w:t>
      </w:r>
      <w:r w:rsidDel="00000000" w:rsidR="00000000" w:rsidRPr="00000000">
        <w:rPr>
          <w:color w:val="0e0e0e"/>
          <w:rtl w:val="0"/>
        </w:rPr>
        <w:t xml:space="preserve"> Máxima coordinación.</w:t>
      </w:r>
    </w:p>
    <w:p w:rsidR="00000000" w:rsidDel="00000000" w:rsidP="00000000" w:rsidRDefault="00000000" w:rsidRPr="00000000" w14:paraId="00000040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Por negocio:</w:t>
      </w:r>
      <w:r w:rsidDel="00000000" w:rsidR="00000000" w:rsidRPr="00000000">
        <w:rPr>
          <w:color w:val="0e0e0e"/>
          <w:rtl w:val="0"/>
        </w:rPr>
        <w:t xml:space="preserve"> Independencia estratégica.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información se incluye en un manual de organización?</w:t>
      </w:r>
    </w:p>
    <w:p w:rsidR="00000000" w:rsidDel="00000000" w:rsidP="00000000" w:rsidRDefault="00000000" w:rsidRPr="00000000" w14:paraId="00000042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Objetivos, autoridad, funciones y características del puesto.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¿Cuál es la diferencia entre un manual de procedimientos y un manual de inducción?</w:t>
      </w:r>
    </w:p>
    <w:p w:rsidR="00000000" w:rsidDel="00000000" w:rsidP="00000000" w:rsidRDefault="00000000" w:rsidRPr="00000000" w14:paraId="00000044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Procedimientos:</w:t>
      </w:r>
      <w:r w:rsidDel="00000000" w:rsidR="00000000" w:rsidRPr="00000000">
        <w:rPr>
          <w:color w:val="0e0e0e"/>
          <w:rtl w:val="0"/>
        </w:rPr>
        <w:t xml:space="preserve"> Describe paso a paso cómo realizar tareas específicas.</w:t>
      </w:r>
    </w:p>
    <w:p w:rsidR="00000000" w:rsidDel="00000000" w:rsidP="00000000" w:rsidRDefault="00000000" w:rsidRPr="00000000" w14:paraId="00000045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Inducción:</w:t>
      </w:r>
      <w:r w:rsidDel="00000000" w:rsidR="00000000" w:rsidRPr="00000000">
        <w:rPr>
          <w:color w:val="0e0e0e"/>
          <w:rtl w:val="0"/>
        </w:rPr>
        <w:t xml:space="preserve"> Informa al trabajador sobre la cultura y sus derechos y obligaciones.</w:t>
      </w:r>
    </w:p>
    <w:p w:rsidR="00000000" w:rsidDel="00000000" w:rsidP="00000000" w:rsidRDefault="00000000" w:rsidRPr="00000000" w14:paraId="0000004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5: Toma de Decisiones y Planeación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¿Cuáles son las 8 etapas del proceso de toma de decisiones?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Identificar un problema.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Identificar los criterios de decisión.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Asignar pesos a los criterios.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Desarrollar alternativas.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Analizar alternativas.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Seleccionar una alternativa.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Implementar la alternativa.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00" w:before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Evaluar la eficacia de la decisión.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diferencias existen entre problemas estructurados y no estructurados?</w:t>
      </w:r>
    </w:p>
    <w:p w:rsidR="00000000" w:rsidDel="00000000" w:rsidP="00000000" w:rsidRDefault="00000000" w:rsidRPr="00000000" w14:paraId="00000052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Estructurados:</w:t>
      </w:r>
      <w:r w:rsidDel="00000000" w:rsidR="00000000" w:rsidRPr="00000000">
        <w:rPr>
          <w:color w:val="0e0e0e"/>
          <w:rtl w:val="0"/>
        </w:rPr>
        <w:t xml:space="preserve"> Previsibles, bien definidos, y con soluciones programadas.</w:t>
      </w:r>
    </w:p>
    <w:p w:rsidR="00000000" w:rsidDel="00000000" w:rsidP="00000000" w:rsidRDefault="00000000" w:rsidRPr="00000000" w14:paraId="00000053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No estructurados:</w:t>
      </w:r>
      <w:r w:rsidDel="00000000" w:rsidR="00000000" w:rsidRPr="00000000">
        <w:rPr>
          <w:color w:val="0e0e0e"/>
          <w:rtl w:val="0"/>
        </w:rPr>
        <w:t xml:space="preserve"> Nuevos, esporádicos y menos predecibles.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un plan y cuáles son las funciones principales de la planeación?</w:t>
      </w:r>
    </w:p>
    <w:p w:rsidR="00000000" w:rsidDel="00000000" w:rsidP="00000000" w:rsidRDefault="00000000" w:rsidRPr="00000000" w14:paraId="00000055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Un plan detalla cómo se alcanzarán metas organizacionales, asignando recursos y acciones.</w:t>
      </w:r>
    </w:p>
    <w:p w:rsidR="00000000" w:rsidDel="00000000" w:rsidP="00000000" w:rsidRDefault="00000000" w:rsidRPr="00000000" w14:paraId="00000056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Definir dirección.</w:t>
      </w:r>
    </w:p>
    <w:p w:rsidR="00000000" w:rsidDel="00000000" w:rsidP="00000000" w:rsidRDefault="00000000" w:rsidRPr="00000000" w14:paraId="00000057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Reducir impacto de cambios.</w:t>
      </w:r>
    </w:p>
    <w:p w:rsidR="00000000" w:rsidDel="00000000" w:rsidP="00000000" w:rsidRDefault="00000000" w:rsidRPr="00000000" w14:paraId="00000058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Establecer criterios de control.</w:t>
      </w:r>
    </w:p>
    <w:p w:rsidR="00000000" w:rsidDel="00000000" w:rsidP="00000000" w:rsidRDefault="00000000" w:rsidRPr="00000000" w14:paraId="00000059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Minimizar desperdicio.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Explica el concepto de administración por objetivos (APO).</w:t>
      </w:r>
    </w:p>
    <w:p w:rsidR="00000000" w:rsidDel="00000000" w:rsidP="00000000" w:rsidRDefault="00000000" w:rsidRPr="00000000" w14:paraId="0000005B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 un proceso colaborativo donde gerentes y empleados establecen objetivos, revisan su progreso periódicamente y otorgan recompensas por cumplimiento.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la Matriz BCG y cómo clasifica las unidades de negocio?</w:t>
      </w:r>
    </w:p>
    <w:p w:rsidR="00000000" w:rsidDel="00000000" w:rsidP="00000000" w:rsidRDefault="00000000" w:rsidRPr="00000000" w14:paraId="0000005D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Herramienta que clasifica unidades según participación de mercado y tasa de crecimiento:</w:t>
      </w:r>
    </w:p>
    <w:p w:rsidR="00000000" w:rsidDel="00000000" w:rsidP="00000000" w:rsidRDefault="00000000" w:rsidRPr="00000000" w14:paraId="0000005E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Vacas:</w:t>
      </w:r>
      <w:r w:rsidDel="00000000" w:rsidR="00000000" w:rsidRPr="00000000">
        <w:rPr>
          <w:color w:val="0e0e0e"/>
          <w:rtl w:val="0"/>
        </w:rPr>
        <w:t xml:space="preserve"> Generan ingresos estables.</w:t>
      </w:r>
    </w:p>
    <w:p w:rsidR="00000000" w:rsidDel="00000000" w:rsidP="00000000" w:rsidRDefault="00000000" w:rsidRPr="00000000" w14:paraId="0000005F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Estrellas:</w:t>
      </w:r>
      <w:r w:rsidDel="00000000" w:rsidR="00000000" w:rsidRPr="00000000">
        <w:rPr>
          <w:color w:val="0e0e0e"/>
          <w:rtl w:val="0"/>
        </w:rPr>
        <w:t xml:space="preserve"> Requieren inversión para mantener su posición.</w:t>
      </w:r>
    </w:p>
    <w:p w:rsidR="00000000" w:rsidDel="00000000" w:rsidP="00000000" w:rsidRDefault="00000000" w:rsidRPr="00000000" w14:paraId="00000060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Incógnitas:</w:t>
      </w:r>
      <w:r w:rsidDel="00000000" w:rsidR="00000000" w:rsidRPr="00000000">
        <w:rPr>
          <w:color w:val="0e0e0e"/>
          <w:rtl w:val="0"/>
        </w:rPr>
        <w:t xml:space="preserve"> Alto crecimiento, baja participación; necesitan inversión.</w:t>
      </w:r>
    </w:p>
    <w:p w:rsidR="00000000" w:rsidDel="00000000" w:rsidP="00000000" w:rsidRDefault="00000000" w:rsidRPr="00000000" w14:paraId="00000061">
      <w:pPr>
        <w:spacing w:before="0" w:lineRule="auto"/>
        <w:ind w:left="1120" w:hanging="200"/>
        <w:rPr/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Perros:</w:t>
      </w:r>
      <w:r w:rsidDel="00000000" w:rsidR="00000000" w:rsidRPr="00000000">
        <w:rPr>
          <w:color w:val="0e0e0e"/>
          <w:rtl w:val="0"/>
        </w:rPr>
        <w:t xml:space="preserve"> Baja participación y bajo crecimiento.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6: Información y Tablero de Comando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características debe tener la información para ser útil en la toma de decisiones?</w:t>
      </w:r>
    </w:p>
    <w:p w:rsidR="00000000" w:rsidDel="00000000" w:rsidP="00000000" w:rsidRDefault="00000000" w:rsidRPr="00000000" w14:paraId="00000065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Debe ser relevante, oportuna, confiable, clara, integrada, habilitante y retroalimentable.</w:t>
      </w:r>
    </w:p>
    <w:p w:rsidR="00000000" w:rsidDel="00000000" w:rsidP="00000000" w:rsidRDefault="00000000" w:rsidRPr="00000000" w14:paraId="00000066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un indicador y cómo se clasifica?</w:t>
      </w:r>
    </w:p>
    <w:p w:rsidR="00000000" w:rsidDel="00000000" w:rsidP="00000000" w:rsidRDefault="00000000" w:rsidRPr="00000000" w14:paraId="00000068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Expresión cuantitativa que monitorea desempeño. Se clasifica según:</w:t>
      </w:r>
    </w:p>
    <w:p w:rsidR="00000000" w:rsidDel="00000000" w:rsidP="00000000" w:rsidRDefault="00000000" w:rsidRPr="00000000" w14:paraId="00000069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Tipo de medida:</w:t>
      </w:r>
      <w:r w:rsidDel="00000000" w:rsidR="00000000" w:rsidRPr="00000000">
        <w:rPr>
          <w:color w:val="0e0e0e"/>
          <w:rtl w:val="0"/>
        </w:rPr>
        <w:t xml:space="preserve"> Cuantitativo o cualitativo.</w:t>
      </w:r>
    </w:p>
    <w:p w:rsidR="00000000" w:rsidDel="00000000" w:rsidP="00000000" w:rsidRDefault="00000000" w:rsidRPr="00000000" w14:paraId="0000006A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Ámbito de aplicación:</w:t>
      </w:r>
      <w:r w:rsidDel="00000000" w:rsidR="00000000" w:rsidRPr="00000000">
        <w:rPr>
          <w:color w:val="0e0e0e"/>
          <w:rtl w:val="0"/>
        </w:rPr>
        <w:t xml:space="preserve"> Administrativos, comerciales, producción.</w:t>
      </w:r>
    </w:p>
    <w:p w:rsidR="00000000" w:rsidDel="00000000" w:rsidP="00000000" w:rsidRDefault="00000000" w:rsidRPr="00000000" w14:paraId="0000006B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Lugar de obtención:</w:t>
      </w:r>
      <w:r w:rsidDel="00000000" w:rsidR="00000000" w:rsidRPr="00000000">
        <w:rPr>
          <w:color w:val="0e0e0e"/>
          <w:rtl w:val="0"/>
        </w:rPr>
        <w:t xml:space="preserve"> Internos, externos o cruzados.</w:t>
      </w:r>
    </w:p>
    <w:p w:rsidR="00000000" w:rsidDel="00000000" w:rsidP="00000000" w:rsidRDefault="00000000" w:rsidRPr="00000000" w14:paraId="0000006C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Etapa del proceso:</w:t>
      </w:r>
      <w:r w:rsidDel="00000000" w:rsidR="00000000" w:rsidRPr="00000000">
        <w:rPr>
          <w:color w:val="0e0e0e"/>
          <w:rtl w:val="0"/>
        </w:rPr>
        <w:t xml:space="preserve"> Input, proceso, output.</w:t>
      </w:r>
    </w:p>
    <w:p w:rsidR="00000000" w:rsidDel="00000000" w:rsidP="00000000" w:rsidRDefault="00000000" w:rsidRPr="00000000" w14:paraId="0000006D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Factores analizados:</w:t>
      </w:r>
      <w:r w:rsidDel="00000000" w:rsidR="00000000" w:rsidRPr="00000000">
        <w:rPr>
          <w:color w:val="0e0e0e"/>
          <w:rtl w:val="0"/>
        </w:rPr>
        <w:t xml:space="preserve"> Equipo, personas, tecnología.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el Tablero de Comando y cuáles son sus principales perspectivas?</w:t>
      </w:r>
    </w:p>
    <w:p w:rsidR="00000000" w:rsidDel="00000000" w:rsidP="00000000" w:rsidRDefault="00000000" w:rsidRPr="00000000" w14:paraId="0000006F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Herramienta dinámica para monitorear gestión organizacional. Perspectivas:</w:t>
      </w:r>
    </w:p>
    <w:p w:rsidR="00000000" w:rsidDel="00000000" w:rsidP="00000000" w:rsidRDefault="00000000" w:rsidRPr="00000000" w14:paraId="00000070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Financiera:</w:t>
      </w:r>
      <w:r w:rsidDel="00000000" w:rsidR="00000000" w:rsidRPr="00000000">
        <w:rPr>
          <w:color w:val="0e0e0e"/>
          <w:rtl w:val="0"/>
        </w:rPr>
        <w:t xml:space="preserve"> Maximizar rendimientos a largo plazo.</w:t>
      </w:r>
    </w:p>
    <w:p w:rsidR="00000000" w:rsidDel="00000000" w:rsidP="00000000" w:rsidRDefault="00000000" w:rsidRPr="00000000" w14:paraId="00000071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Cliente:</w:t>
      </w:r>
      <w:r w:rsidDel="00000000" w:rsidR="00000000" w:rsidRPr="00000000">
        <w:rPr>
          <w:color w:val="0e0e0e"/>
          <w:rtl w:val="0"/>
        </w:rPr>
        <w:t xml:space="preserve"> Satisfacción, retención y segmentación.</w:t>
      </w:r>
    </w:p>
    <w:p w:rsidR="00000000" w:rsidDel="00000000" w:rsidP="00000000" w:rsidRDefault="00000000" w:rsidRPr="00000000" w14:paraId="00000072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Procesos internos:</w:t>
      </w:r>
      <w:r w:rsidDel="00000000" w:rsidR="00000000" w:rsidRPr="00000000">
        <w:rPr>
          <w:color w:val="0e0e0e"/>
          <w:rtl w:val="0"/>
        </w:rPr>
        <w:t xml:space="preserve"> Innovación y excelencia operativa.</w:t>
      </w:r>
    </w:p>
    <w:p w:rsidR="00000000" w:rsidDel="00000000" w:rsidP="00000000" w:rsidRDefault="00000000" w:rsidRPr="00000000" w14:paraId="00000073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Formación y crecimiento:</w:t>
      </w:r>
      <w:r w:rsidDel="00000000" w:rsidR="00000000" w:rsidRPr="00000000">
        <w:rPr>
          <w:color w:val="0e0e0e"/>
          <w:rtl w:val="0"/>
        </w:rPr>
        <w:t xml:space="preserve"> Capacitación, sistemas y tecnología.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¿Cómo se realiza un análisis FODA en el contexto de control de gestión?</w:t>
      </w:r>
    </w:p>
    <w:p w:rsidR="00000000" w:rsidDel="00000000" w:rsidP="00000000" w:rsidRDefault="00000000" w:rsidRPr="00000000" w14:paraId="00000075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Evaluar comportamiento histórico de indicadores.</w:t>
      </w:r>
    </w:p>
    <w:p w:rsidR="00000000" w:rsidDel="00000000" w:rsidP="00000000" w:rsidRDefault="00000000" w:rsidRPr="00000000" w14:paraId="00000076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Identificar fortalezas, debilidades, oportunidades y amenazas.</w:t>
      </w:r>
    </w:p>
    <w:p w:rsidR="00000000" w:rsidDel="00000000" w:rsidP="00000000" w:rsidRDefault="00000000" w:rsidRPr="00000000" w14:paraId="00000077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Comparar situación actual con objetivos para detectar brechas.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Unidad 7: Control y Auditoría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implica el proceso de control en una organización?</w:t>
      </w:r>
    </w:p>
    <w:p w:rsidR="00000000" w:rsidDel="00000000" w:rsidP="00000000" w:rsidRDefault="00000000" w:rsidRPr="00000000" w14:paraId="0000007B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Consiste en: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Medir el desempeño real.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before="0" w:beforeAutospacing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Comparar el desempeño con las normas.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00" w:before="0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rtl w:val="0"/>
        </w:rPr>
        <w:t xml:space="preserve">Tomar acciones correctivas.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diferencias hay entre control preventivo, concurrente y de retroalimentación?</w:t>
      </w:r>
    </w:p>
    <w:p w:rsidR="00000000" w:rsidDel="00000000" w:rsidP="00000000" w:rsidRDefault="00000000" w:rsidRPr="00000000" w14:paraId="00000080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Preventivo:</w:t>
      </w:r>
      <w:r w:rsidDel="00000000" w:rsidR="00000000" w:rsidRPr="00000000">
        <w:rPr>
          <w:color w:val="0e0e0e"/>
          <w:rtl w:val="0"/>
        </w:rPr>
        <w:t xml:space="preserve"> Antes de que ocurran problemas.</w:t>
      </w:r>
    </w:p>
    <w:p w:rsidR="00000000" w:rsidDel="00000000" w:rsidP="00000000" w:rsidRDefault="00000000" w:rsidRPr="00000000" w14:paraId="00000081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Concurrente:</w:t>
      </w:r>
      <w:r w:rsidDel="00000000" w:rsidR="00000000" w:rsidRPr="00000000">
        <w:rPr>
          <w:color w:val="0e0e0e"/>
          <w:rtl w:val="0"/>
        </w:rPr>
        <w:t xml:space="preserve"> Durante el proceso para corregir problemas en tiempo real.</w:t>
      </w:r>
    </w:p>
    <w:p w:rsidR="00000000" w:rsidDel="00000000" w:rsidP="00000000" w:rsidRDefault="00000000" w:rsidRPr="00000000" w14:paraId="00000082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Retroalimentación:</w:t>
      </w:r>
      <w:r w:rsidDel="00000000" w:rsidR="00000000" w:rsidRPr="00000000">
        <w:rPr>
          <w:color w:val="0e0e0e"/>
          <w:rtl w:val="0"/>
        </w:rPr>
        <w:t xml:space="preserve"> Después del proceso para identificar mejoras futuras.</w:t>
      </w:r>
    </w:p>
    <w:p w:rsidR="00000000" w:rsidDel="00000000" w:rsidP="00000000" w:rsidRDefault="00000000" w:rsidRPr="00000000" w14:paraId="00000083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es una auditoría y cuáles son sus tipos principales?</w:t>
      </w:r>
    </w:p>
    <w:p w:rsidR="00000000" w:rsidDel="00000000" w:rsidP="00000000" w:rsidRDefault="00000000" w:rsidRPr="00000000" w14:paraId="00000085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Es un control periódico para identificar errores o irregularidades. Tipos:</w:t>
      </w:r>
    </w:p>
    <w:p w:rsidR="00000000" w:rsidDel="00000000" w:rsidP="00000000" w:rsidRDefault="00000000" w:rsidRPr="00000000" w14:paraId="00000086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Operativa:</w:t>
      </w:r>
      <w:r w:rsidDel="00000000" w:rsidR="00000000" w:rsidRPr="00000000">
        <w:rPr>
          <w:color w:val="0e0e0e"/>
          <w:rtl w:val="0"/>
        </w:rPr>
        <w:t xml:space="preserve"> Evalúa ejecución de planes y decisiones.</w:t>
      </w:r>
    </w:p>
    <w:p w:rsidR="00000000" w:rsidDel="00000000" w:rsidP="00000000" w:rsidRDefault="00000000" w:rsidRPr="00000000" w14:paraId="00000087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 gestión:</w:t>
      </w:r>
      <w:r w:rsidDel="00000000" w:rsidR="00000000" w:rsidRPr="00000000">
        <w:rPr>
          <w:color w:val="0e0e0e"/>
          <w:rtl w:val="0"/>
        </w:rPr>
        <w:t xml:space="preserve"> Analiza recursos financieros y decisiones estratégicas.</w:t>
      </w:r>
    </w:p>
    <w:p w:rsidR="00000000" w:rsidDel="00000000" w:rsidP="00000000" w:rsidRDefault="00000000" w:rsidRPr="00000000" w14:paraId="00000088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Interna:</w:t>
      </w:r>
      <w:r w:rsidDel="00000000" w:rsidR="00000000" w:rsidRPr="00000000">
        <w:rPr>
          <w:color w:val="0e0e0e"/>
          <w:rtl w:val="0"/>
        </w:rPr>
        <w:t xml:space="preserve"> Realizada por la organización.</w:t>
      </w:r>
    </w:p>
    <w:p w:rsidR="00000000" w:rsidDel="00000000" w:rsidP="00000000" w:rsidRDefault="00000000" w:rsidRPr="00000000" w14:paraId="00000089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Externa:</w:t>
      </w:r>
      <w:r w:rsidDel="00000000" w:rsidR="00000000" w:rsidRPr="00000000">
        <w:rPr>
          <w:color w:val="0e0e0e"/>
          <w:rtl w:val="0"/>
        </w:rPr>
        <w:t xml:space="preserve"> Por un tercero imparcial.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before="180" w:lineRule="auto"/>
        <w:ind w:left="720" w:hanging="360"/>
        <w:rPr>
          <w:b w:val="1"/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factores de riesgo pueden afectar una auditoría?</w:t>
      </w:r>
    </w:p>
    <w:p w:rsidR="00000000" w:rsidDel="00000000" w:rsidP="00000000" w:rsidRDefault="00000000" w:rsidRPr="00000000" w14:paraId="0000008B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Externos:</w:t>
      </w:r>
      <w:r w:rsidDel="00000000" w:rsidR="00000000" w:rsidRPr="00000000">
        <w:rPr>
          <w:color w:val="0e0e0e"/>
          <w:rtl w:val="0"/>
        </w:rPr>
        <w:t xml:space="preserve"> Contexto legal, político, económico.</w:t>
      </w:r>
    </w:p>
    <w:p w:rsidR="00000000" w:rsidDel="00000000" w:rsidP="00000000" w:rsidRDefault="00000000" w:rsidRPr="00000000" w14:paraId="0000008C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Internos:</w:t>
      </w:r>
      <w:r w:rsidDel="00000000" w:rsidR="00000000" w:rsidRPr="00000000">
        <w:rPr>
          <w:color w:val="0e0e0e"/>
          <w:rtl w:val="0"/>
        </w:rPr>
        <w:t xml:space="preserve"> Estructura y estabilidad de la organización.</w:t>
      </w:r>
    </w:p>
    <w:p w:rsidR="00000000" w:rsidDel="00000000" w:rsidP="00000000" w:rsidRDefault="00000000" w:rsidRPr="00000000" w14:paraId="0000008D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Del auditor:</w:t>
      </w:r>
      <w:r w:rsidDel="00000000" w:rsidR="00000000" w:rsidRPr="00000000">
        <w:rPr>
          <w:color w:val="0e0e0e"/>
          <w:rtl w:val="0"/>
        </w:rPr>
        <w:t xml:space="preserve"> Procedimientos incorrectos o mal aplicados.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before="180" w:lineRule="auto"/>
        <w:ind w:left="720" w:hanging="360"/>
        <w:rPr>
          <w:color w:val="0e0e0e"/>
          <w:u w:val="none"/>
        </w:rPr>
      </w:pPr>
      <w:r w:rsidDel="00000000" w:rsidR="00000000" w:rsidRPr="00000000">
        <w:rPr>
          <w:b w:val="1"/>
          <w:color w:val="0e0e0e"/>
          <w:rtl w:val="0"/>
        </w:rPr>
        <w:t xml:space="preserve">¿Qué características tiene un buen sistema de control interno?</w:t>
      </w:r>
    </w:p>
    <w:p w:rsidR="00000000" w:rsidDel="00000000" w:rsidP="00000000" w:rsidRDefault="00000000" w:rsidRPr="00000000" w14:paraId="0000008F">
      <w:pPr>
        <w:spacing w:before="18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Prevención de errores y fraudes.</w:t>
      </w:r>
    </w:p>
    <w:p w:rsidR="00000000" w:rsidDel="00000000" w:rsidP="00000000" w:rsidRDefault="00000000" w:rsidRPr="00000000" w14:paraId="00000090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Continuidad e integración en procesos administrativos.</w:t>
      </w:r>
    </w:p>
    <w:p w:rsidR="00000000" w:rsidDel="00000000" w:rsidP="00000000" w:rsidRDefault="00000000" w:rsidRPr="00000000" w14:paraId="00000091">
      <w:pPr>
        <w:spacing w:before="0" w:lineRule="auto"/>
        <w:ind w:left="112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Seguridad de información confiable y operativa.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