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7462133" cy="59480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438" l="27665" r="13781" t="7546"/>
                    <a:stretch>
                      <a:fillRect/>
                    </a:stretch>
                  </pic:blipFill>
                  <pic:spPr>
                    <a:xfrm>
                      <a:off x="0" y="0"/>
                      <a:ext cx="7462133" cy="5948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7117151" cy="336475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1710" l="26859" r="14153" t="8686"/>
                    <a:stretch>
                      <a:fillRect/>
                    </a:stretch>
                  </pic:blipFill>
                  <pic:spPr>
                    <a:xfrm>
                      <a:off x="0" y="0"/>
                      <a:ext cx="7117151" cy="336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30" w:before="150" w:lineRule="auto"/>
        <w:rPr>
          <w:rFonts w:ascii="Arial" w:cs="Arial" w:eastAsia="Arial" w:hAnsi="Arial"/>
          <w:color w:val="003d8d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3d8d"/>
          <w:sz w:val="36"/>
          <w:szCs w:val="36"/>
          <w:rtl w:val="0"/>
        </w:rPr>
        <w:t xml:space="preserve">Ventajas y desventajas del modelo V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El motivo principal de la popularidad del modelo V es que garantiza un alto grado de transparencia y propone unos procesos claramente definidos y comprensibles. A continuación, te damos un resumen de las principales ventajas y puntos mejorables.</w:t>
      </w:r>
    </w:p>
    <w:p w:rsidR="00000000" w:rsidDel="00000000" w:rsidP="00000000" w:rsidRDefault="00000000" w:rsidRPr="00000000" w14:paraId="00000009">
      <w:pPr>
        <w:spacing w:after="300" w:line="240" w:lineRule="auto"/>
        <w:rPr>
          <w:rFonts w:ascii="Arial" w:cs="Arial" w:eastAsia="Arial" w:hAnsi="Arial"/>
          <w:color w:val="3c3c3c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3c3c3c"/>
          <w:sz w:val="30"/>
          <w:szCs w:val="30"/>
          <w:rtl w:val="0"/>
        </w:rPr>
        <w:t xml:space="preserve">Las ventajas del modelo 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Optimización de la comunicación entre las partes involucradas a través de términos y responsabilidades claramente definidos.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Minimización de riesgos y mejor planificación a través de roles, estructuras y resultados fijos y predeterminados.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Mejora de la calidad del producto gracias a medidas de control de la calidad firmemente integradas.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Ahorro de costes gracias al procesamiento transparente a lo largo de todo el ciclo de vida del producto.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En general, el modelo puede ayudar a </w:t>
      </w:r>
      <w:r w:rsidDel="00000000" w:rsidR="00000000" w:rsidRPr="00000000">
        <w:rPr>
          <w:rFonts w:ascii="Arial" w:cs="Arial" w:eastAsia="Arial" w:hAnsi="Arial"/>
          <w:b w:val="1"/>
          <w:color w:val="3c3c3c"/>
          <w:sz w:val="21"/>
          <w:szCs w:val="21"/>
          <w:rtl w:val="0"/>
        </w:rPr>
        <w:t xml:space="preserve">evitar malentendidos y trabajo innecesario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. También garantiza que todas las tareas se completen en el plazo y orden adecuado y mantiene los periodos de inactividad al mínimo.</w:t>
      </w:r>
    </w:p>
    <w:p w:rsidR="00000000" w:rsidDel="00000000" w:rsidP="00000000" w:rsidRDefault="00000000" w:rsidRPr="00000000" w14:paraId="0000000F">
      <w:pPr>
        <w:spacing w:after="300" w:line="240" w:lineRule="auto"/>
        <w:rPr>
          <w:rFonts w:ascii="Arial" w:cs="Arial" w:eastAsia="Arial" w:hAnsi="Arial"/>
          <w:color w:val="3c3c3c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3c3c3c"/>
          <w:sz w:val="30"/>
          <w:szCs w:val="30"/>
          <w:rtl w:val="0"/>
        </w:rPr>
        <w:t xml:space="preserve">Las desventajas del modelo V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color w:val="3c3c3c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El </w:t>
      </w:r>
      <w:r w:rsidDel="00000000" w:rsidR="00000000" w:rsidRPr="00000000">
        <w:rPr>
          <w:rFonts w:ascii="Arial" w:cs="Arial" w:eastAsia="Arial" w:hAnsi="Arial"/>
          <w:b w:val="1"/>
          <w:color w:val="3c3c3c"/>
          <w:sz w:val="21"/>
          <w:szCs w:val="21"/>
          <w:rtl w:val="0"/>
        </w:rPr>
        <w:t xml:space="preserve">modelo en cuatro niveles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yellow"/>
          <w:rtl w:val="0"/>
        </w:rPr>
        <w:t xml:space="preserve">puede ser demasiado simple para mapear todo el proceso de desarrollo desde el punto de vista de los desarrolladores.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 Está sobre todo centrado en la </w:t>
      </w:r>
      <w:r w:rsidDel="00000000" w:rsidR="00000000" w:rsidRPr="00000000">
        <w:rPr>
          <w:rFonts w:ascii="Arial" w:cs="Arial" w:eastAsia="Arial" w:hAnsi="Arial"/>
          <w:b w:val="1"/>
          <w:color w:val="3c3c3c"/>
          <w:sz w:val="21"/>
          <w:szCs w:val="21"/>
          <w:rtl w:val="0"/>
        </w:rPr>
        <w:t xml:space="preserve">gestión de proyectos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. Además, su estructura relativamente rígida 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yellow"/>
          <w:rtl w:val="0"/>
        </w:rPr>
        <w:t xml:space="preserve">permite una respuesta </w:t>
      </w:r>
      <w:r w:rsidDel="00000000" w:rsidR="00000000" w:rsidRPr="00000000">
        <w:rPr>
          <w:rFonts w:ascii="Arial" w:cs="Arial" w:eastAsia="Arial" w:hAnsi="Arial"/>
          <w:b w:val="1"/>
          <w:color w:val="3c3c3c"/>
          <w:sz w:val="21"/>
          <w:szCs w:val="21"/>
          <w:highlight w:val="yellow"/>
          <w:rtl w:val="0"/>
        </w:rPr>
        <w:t xml:space="preserve">poco flexible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yellow"/>
          <w:rtl w:val="0"/>
        </w:rPr>
        <w:t xml:space="preserve"> a los cambios durante el desarrollo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, y, por lo tanto, promueve un curso lineal del proyecto. Sin embargo, si el modelo se entiende y se utiliza correctamente, es posible utilizar el modelo V para el desarrollo ágil.</w:t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340" w:before="160" w:line="296.47058823529414" w:lineRule="auto"/>
        <w:jc w:val="center"/>
        <w:rPr>
          <w:rFonts w:ascii="Arial" w:cs="Arial" w:eastAsia="Arial" w:hAnsi="Arial"/>
          <w:b w:val="0"/>
          <w:color w:val="003d8d"/>
          <w:sz w:val="34"/>
          <w:szCs w:val="34"/>
        </w:rPr>
      </w:pPr>
      <w:bookmarkStart w:colFirst="0" w:colLast="0" w:name="_heading=h.gztwt0axuycv" w:id="1"/>
      <w:bookmarkEnd w:id="1"/>
      <w:r w:rsidDel="00000000" w:rsidR="00000000" w:rsidRPr="00000000">
        <w:rPr>
          <w:rFonts w:ascii="Arial" w:cs="Arial" w:eastAsia="Arial" w:hAnsi="Arial"/>
          <w:b w:val="0"/>
          <w:color w:val="003d8d"/>
          <w:sz w:val="34"/>
          <w:szCs w:val="34"/>
          <w:rtl w:val="0"/>
        </w:rPr>
        <w:t xml:space="preserve">Ámbitos de aplicación del modelo V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jc w:val="center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El modelo V XT es 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yellow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color w:val="3c3c3c"/>
          <w:sz w:val="21"/>
          <w:szCs w:val="21"/>
          <w:highlight w:val="yellow"/>
          <w:rtl w:val="0"/>
        </w:rPr>
        <w:t xml:space="preserve">modelo muy arraigado en laindustria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 ya que está disponible públicamente. En la mayoría de las ofertas de nuevos 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yellow"/>
          <w:rtl w:val="0"/>
        </w:rPr>
        <w:t xml:space="preserve">proyectos de software de las autoridades públicas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, el uso del modelo V es incluso obligatorio y, por lo tanto, es un pilar esencial, especialmente en las empresas que desarrollan software para las autoridades públicas y los ministerios. Se puede implementar en proyectos de software de cualquier tamaño, 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yellow"/>
          <w:rtl w:val="0"/>
        </w:rPr>
        <w:t xml:space="preserve">ya sea en empresas, en el sector militar o en el sector público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. Es una herramienta que facilita la organización e implementación del desarrollo, mantenimiento y desarrollo de una amplia variedad de sistemas de TIC.</w:t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jc w:val="center"/>
        <w:rPr>
          <w:rFonts w:ascii="Arial" w:cs="Arial" w:eastAsia="Arial" w:hAnsi="Arial"/>
          <w:color w:val="3c3c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Asimismo, el modelo V también puede utilizarse en otras áreas de desarrollo, por ejemplo, 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highlight w:val="yellow"/>
          <w:rtl w:val="0"/>
        </w:rPr>
        <w:t xml:space="preserve">para sistemas electrónicos o mecánicos en investigación y ciencia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. En estos ámbitos de aplicación, existen algunas </w:t>
      </w:r>
      <w:r w:rsidDel="00000000" w:rsidR="00000000" w:rsidRPr="00000000">
        <w:rPr>
          <w:rFonts w:ascii="Arial" w:cs="Arial" w:eastAsia="Arial" w:hAnsi="Arial"/>
          <w:b w:val="1"/>
          <w:color w:val="3c3c3c"/>
          <w:sz w:val="21"/>
          <w:szCs w:val="21"/>
          <w:rtl w:val="0"/>
        </w:rPr>
        <w:t xml:space="preserve">variantes</w:t>
      </w:r>
      <w:r w:rsidDel="00000000" w:rsidR="00000000" w:rsidRPr="00000000">
        <w:rPr>
          <w:rFonts w:ascii="Arial" w:cs="Arial" w:eastAsia="Arial" w:hAnsi="Arial"/>
          <w:color w:val="3c3c3c"/>
          <w:sz w:val="21"/>
          <w:szCs w:val="21"/>
          <w:rtl w:val="0"/>
        </w:rPr>
        <w:t xml:space="preserve"> adaptadas que reflejan los pasos de proceso típicos de la disciplina.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27" w:top="284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7D130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 w:val="1"/>
    <w:rsid w:val="007D130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41D54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7D1306"/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sid w:val="007D1306"/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 w:val="1"/>
    <w:unhideWhenUsed w:val="1"/>
    <w:rsid w:val="007D13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7D130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P58iXIte2mvzADUNmOcUvplEQ==">AMUW2mW8No1zqeKdTW4mOAeCchzDjyrHsKI/pKOJZT0+4ulTgFY5LYtYqP483qxILscOCmfzt2Zl1eNpveUJVSOxOuMp9sdOoqjcuh/ZFBTLNuRUka8J2xsmXgIQQBjczX0cV9BriSAcfvKKLKIwLxj9VaM6qFOmYQ==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2021-09-03T23:32:00Z</dcterms:created>
  <dc:creator>Marbin Antonio Medrano Gonzalez</dc:creator>
</cp:coreProperties>
</file>