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EE" w:rsidRPr="009B4E56" w:rsidRDefault="002F1E6C" w:rsidP="008525EF">
      <w:pPr>
        <w:spacing w:after="0" w:line="312" w:lineRule="auto"/>
        <w:rPr>
          <w:b/>
        </w:rPr>
      </w:pPr>
      <w:r w:rsidRPr="009B4E56">
        <w:rPr>
          <w:b/>
        </w:rPr>
        <w:t>Órgãos Participantes</w:t>
      </w:r>
      <w:r w:rsidR="00780366">
        <w:rPr>
          <w:b/>
        </w:rPr>
        <w:t>/ Dados disponibilizados</w:t>
      </w: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Secretaria de Estado de Desenvolvimento Urbano e Habitação – SEDUH</w:t>
      </w:r>
    </w:p>
    <w:p w:rsidR="00780366" w:rsidRPr="00780366" w:rsidRDefault="00780366" w:rsidP="008525EF">
      <w:pPr>
        <w:spacing w:after="0" w:line="312" w:lineRule="auto"/>
        <w:rPr>
          <w:b/>
        </w:rPr>
      </w:pPr>
      <w:r w:rsidRPr="00780366">
        <w:rPr>
          <w:b/>
        </w:rPr>
        <w:t>Acesso Institucional:</w:t>
      </w:r>
    </w:p>
    <w:p w:rsidR="00F00418" w:rsidRDefault="00780366" w:rsidP="008525EF">
      <w:pPr>
        <w:spacing w:after="0" w:line="312" w:lineRule="auto"/>
      </w:pPr>
      <w:r w:rsidRPr="00780366">
        <w:t>Área de Abrangência dos Aeródromos</w:t>
      </w:r>
      <w:r>
        <w:t xml:space="preserve"> </w:t>
      </w:r>
    </w:p>
    <w:p w:rsidR="00780366" w:rsidRDefault="00780366" w:rsidP="008525EF">
      <w:pPr>
        <w:spacing w:after="0" w:line="312" w:lineRule="auto"/>
      </w:pPr>
      <w:r>
        <w:t>PPCUB:</w:t>
      </w:r>
    </w:p>
    <w:p w:rsidR="00780366" w:rsidRDefault="00780366" w:rsidP="008525EF">
      <w:pPr>
        <w:spacing w:after="0" w:line="312" w:lineRule="auto"/>
        <w:ind w:left="708"/>
      </w:pPr>
      <w:r>
        <w:t>Lotes PPCUB</w:t>
      </w:r>
    </w:p>
    <w:p w:rsidR="00780366" w:rsidRDefault="00780366" w:rsidP="008525EF">
      <w:pPr>
        <w:spacing w:after="0" w:line="312" w:lineRule="auto"/>
        <w:ind w:left="708"/>
      </w:pPr>
      <w:r>
        <w:t>Unidades de Preservação</w:t>
      </w:r>
    </w:p>
    <w:p w:rsidR="00780366" w:rsidRDefault="00780366" w:rsidP="008525EF">
      <w:pPr>
        <w:spacing w:after="0" w:line="312" w:lineRule="auto"/>
      </w:pPr>
      <w:r>
        <w:t xml:space="preserve">Área de Tutela </w:t>
      </w:r>
      <w:r w:rsidRPr="00780366">
        <w:rPr>
          <w:highlight w:val="yellow"/>
        </w:rPr>
        <w:t>da Vila Planalto</w:t>
      </w:r>
    </w:p>
    <w:p w:rsidR="00780366" w:rsidRDefault="00780366" w:rsidP="008525EF">
      <w:pPr>
        <w:spacing w:after="0" w:line="312" w:lineRule="auto"/>
      </w:pPr>
      <w:r>
        <w:t>Becos Gama e Ceilândia</w:t>
      </w:r>
    </w:p>
    <w:p w:rsidR="00780366" w:rsidRDefault="00780366" w:rsidP="008525EF">
      <w:pPr>
        <w:spacing w:after="0" w:line="312" w:lineRule="auto"/>
      </w:pPr>
      <w:r>
        <w:t>Lotes Aprovados e Aguardando Registro</w:t>
      </w:r>
    </w:p>
    <w:p w:rsidR="00780366" w:rsidRDefault="00780366" w:rsidP="008525EF">
      <w:pPr>
        <w:spacing w:after="0" w:line="312" w:lineRule="auto"/>
      </w:pPr>
      <w:r>
        <w:t xml:space="preserve">Quiosques </w:t>
      </w:r>
      <w:r w:rsidRPr="00780366">
        <w:rPr>
          <w:highlight w:val="yellow"/>
        </w:rPr>
        <w:t>(só na estrutural??? São os implantados ou Plano??)</w:t>
      </w:r>
    </w:p>
    <w:p w:rsidR="00780366" w:rsidRDefault="00780366" w:rsidP="008525EF">
      <w:pPr>
        <w:spacing w:after="0" w:line="312" w:lineRule="auto"/>
      </w:pPr>
      <w:r>
        <w:t xml:space="preserve">Próprios GDF (Deixamos como </w:t>
      </w:r>
      <w:proofErr w:type="gramStart"/>
      <w:r>
        <w:t>SEDUH ?</w:t>
      </w:r>
      <w:proofErr w:type="gramEnd"/>
      <w:r>
        <w:t>)</w:t>
      </w:r>
    </w:p>
    <w:p w:rsidR="009F746F" w:rsidRDefault="009F746F" w:rsidP="008525EF">
      <w:pPr>
        <w:spacing w:after="0" w:line="312" w:lineRule="auto"/>
      </w:pPr>
      <w:r>
        <w:t>Regularização de ARINE e ARIS</w:t>
      </w:r>
    </w:p>
    <w:p w:rsidR="009F746F" w:rsidRDefault="009F746F" w:rsidP="008525EF">
      <w:pPr>
        <w:spacing w:after="0" w:line="312" w:lineRule="auto"/>
      </w:pPr>
      <w:r>
        <w:t>Proposta de atualização do Limite DF (IBGE)</w:t>
      </w:r>
    </w:p>
    <w:p w:rsidR="009F746F" w:rsidRDefault="009F746F" w:rsidP="008525EF">
      <w:pPr>
        <w:spacing w:after="0" w:line="312" w:lineRule="auto"/>
      </w:pPr>
      <w:r>
        <w:t>Histórico Lotes Implantados</w:t>
      </w:r>
    </w:p>
    <w:p w:rsidR="009F746F" w:rsidRDefault="009F746F" w:rsidP="008525EF">
      <w:pPr>
        <w:spacing w:after="0" w:line="312" w:lineRule="auto"/>
      </w:pPr>
      <w:r>
        <w:t>Histórico Lotes Registrados</w:t>
      </w:r>
    </w:p>
    <w:p w:rsidR="00FF03F6" w:rsidRDefault="00FF03F6" w:rsidP="008525EF">
      <w:pPr>
        <w:spacing w:after="0" w:line="312" w:lineRule="auto"/>
      </w:pPr>
    </w:p>
    <w:p w:rsidR="00FF03F6" w:rsidRPr="00FF03F6" w:rsidRDefault="00FF03F6" w:rsidP="008525EF">
      <w:pPr>
        <w:spacing w:after="0" w:line="312" w:lineRule="auto"/>
        <w:rPr>
          <w:b/>
        </w:rPr>
      </w:pPr>
      <w:r w:rsidRPr="00FF03F6">
        <w:rPr>
          <w:b/>
        </w:rPr>
        <w:t>Acesso Público:</w:t>
      </w:r>
    </w:p>
    <w:p w:rsidR="00FF03F6" w:rsidRDefault="00FF03F6" w:rsidP="008525EF">
      <w:pPr>
        <w:spacing w:after="0" w:line="312" w:lineRule="auto"/>
      </w:pPr>
      <w:r>
        <w:t>CADASTRO TERRITORIAL</w:t>
      </w:r>
    </w:p>
    <w:p w:rsidR="00FF03F6" w:rsidRDefault="00FF03F6" w:rsidP="008525EF">
      <w:pPr>
        <w:spacing w:after="0" w:line="312" w:lineRule="auto"/>
      </w:pPr>
      <w:r>
        <w:t>Campos e quadras</w:t>
      </w:r>
    </w:p>
    <w:p w:rsidR="00FF03F6" w:rsidRDefault="00FF03F6" w:rsidP="008525EF">
      <w:pPr>
        <w:spacing w:after="0" w:line="312" w:lineRule="auto"/>
      </w:pPr>
      <w:r>
        <w:t>Cercas e Muros</w:t>
      </w:r>
    </w:p>
    <w:p w:rsidR="00FF03F6" w:rsidRDefault="00FF03F6" w:rsidP="008525EF">
      <w:pPr>
        <w:spacing w:after="0" w:line="312" w:lineRule="auto"/>
      </w:pPr>
      <w:r>
        <w:t>Cobertura</w:t>
      </w:r>
    </w:p>
    <w:p w:rsidR="00FF03F6" w:rsidRDefault="00FF03F6" w:rsidP="008525EF">
      <w:pPr>
        <w:spacing w:after="0" w:line="312" w:lineRule="auto"/>
      </w:pPr>
      <w:r>
        <w:t>Marquises</w:t>
      </w:r>
    </w:p>
    <w:p w:rsidR="00FF03F6" w:rsidRDefault="00FF03F6" w:rsidP="008525EF">
      <w:pPr>
        <w:spacing w:after="0" w:line="312" w:lineRule="auto"/>
      </w:pPr>
      <w:r>
        <w:t>Pavimento</w:t>
      </w:r>
    </w:p>
    <w:p w:rsidR="00FF03F6" w:rsidRDefault="00FF03F6" w:rsidP="008525EF">
      <w:pPr>
        <w:spacing w:after="0" w:line="312" w:lineRule="auto"/>
      </w:pPr>
      <w:r>
        <w:t>Edificação</w:t>
      </w:r>
    </w:p>
    <w:p w:rsidR="00FF03F6" w:rsidRDefault="00FF03F6" w:rsidP="008525EF">
      <w:pPr>
        <w:spacing w:after="0" w:line="312" w:lineRule="auto"/>
      </w:pPr>
      <w:r>
        <w:t>Piscinas</w:t>
      </w:r>
    </w:p>
    <w:p w:rsidR="00FF03F6" w:rsidRDefault="00FF03F6" w:rsidP="008525EF">
      <w:pPr>
        <w:spacing w:after="0" w:line="312" w:lineRule="auto"/>
      </w:pPr>
      <w:r>
        <w:t>Telheiro</w:t>
      </w:r>
    </w:p>
    <w:p w:rsidR="00FF03F6" w:rsidRDefault="00FF03F6" w:rsidP="008525EF">
      <w:pPr>
        <w:spacing w:after="0" w:line="312" w:lineRule="auto"/>
      </w:pPr>
      <w:r>
        <w:t>Unidades Autônomas</w:t>
      </w:r>
    </w:p>
    <w:p w:rsidR="00FF03F6" w:rsidRDefault="00FF03F6" w:rsidP="008525EF">
      <w:pPr>
        <w:spacing w:after="0" w:line="312" w:lineRule="auto"/>
      </w:pPr>
      <w:r>
        <w:t>Lotes Registrados</w:t>
      </w:r>
    </w:p>
    <w:p w:rsidR="00FF03F6" w:rsidRDefault="00FF03F6" w:rsidP="008525EF">
      <w:pPr>
        <w:spacing w:after="0" w:line="312" w:lineRule="auto"/>
      </w:pPr>
      <w:r>
        <w:t>Lotes Implantados</w:t>
      </w:r>
    </w:p>
    <w:p w:rsidR="00FF03F6" w:rsidRDefault="00FF03F6" w:rsidP="008525EF">
      <w:pPr>
        <w:spacing w:after="0" w:line="312" w:lineRule="auto"/>
      </w:pPr>
      <w:r>
        <w:t>Conjunto</w:t>
      </w:r>
    </w:p>
    <w:p w:rsidR="00FF03F6" w:rsidRDefault="00FF03F6" w:rsidP="008525EF">
      <w:pPr>
        <w:spacing w:after="0" w:line="312" w:lineRule="auto"/>
      </w:pPr>
      <w:r>
        <w:t>Quadra</w:t>
      </w:r>
      <w:r w:rsidR="00100F6C">
        <w:t>s</w:t>
      </w:r>
    </w:p>
    <w:p w:rsidR="00100F6C" w:rsidRDefault="00100F6C" w:rsidP="008525EF">
      <w:pPr>
        <w:spacing w:after="0" w:line="312" w:lineRule="auto"/>
      </w:pPr>
      <w:r>
        <w:t>Setor</w:t>
      </w:r>
    </w:p>
    <w:p w:rsidR="00100F6C" w:rsidRDefault="00100F6C" w:rsidP="008525EF">
      <w:pPr>
        <w:spacing w:after="0" w:line="312" w:lineRule="auto"/>
      </w:pPr>
    </w:p>
    <w:p w:rsidR="00100F6C" w:rsidRDefault="00100F6C" w:rsidP="008525EF">
      <w:pPr>
        <w:spacing w:after="0" w:line="312" w:lineRule="auto"/>
      </w:pPr>
      <w:r>
        <w:t>LEI DE USO E OCUPAÇÃO DO SOLO – LUOS</w:t>
      </w:r>
    </w:p>
    <w:p w:rsidR="00100F6C" w:rsidRDefault="00100F6C" w:rsidP="008525EF">
      <w:pPr>
        <w:spacing w:after="0" w:line="312" w:lineRule="auto"/>
      </w:pPr>
      <w:r>
        <w:t>Estações e Terminais</w:t>
      </w:r>
    </w:p>
    <w:p w:rsidR="00100F6C" w:rsidRDefault="00100F6C" w:rsidP="008525EF">
      <w:pPr>
        <w:spacing w:after="0" w:line="312" w:lineRule="auto"/>
      </w:pPr>
      <w:r>
        <w:t>Área de Influência das Estações</w:t>
      </w:r>
    </w:p>
    <w:p w:rsidR="00100F6C" w:rsidRDefault="00100F6C" w:rsidP="008525EF">
      <w:pPr>
        <w:spacing w:after="0" w:line="312" w:lineRule="auto"/>
      </w:pPr>
      <w:r>
        <w:t>Linhas de Transporte de Alta Densidade</w:t>
      </w:r>
    </w:p>
    <w:p w:rsidR="00100F6C" w:rsidRDefault="00100F6C" w:rsidP="008525EF">
      <w:pPr>
        <w:spacing w:after="0" w:line="312" w:lineRule="auto"/>
      </w:pPr>
      <w:r>
        <w:t>Área de Influência do Sistema Viário 150m</w:t>
      </w:r>
    </w:p>
    <w:p w:rsidR="00100F6C" w:rsidRDefault="00100F6C" w:rsidP="00100F6C">
      <w:pPr>
        <w:spacing w:after="0" w:line="312" w:lineRule="auto"/>
      </w:pPr>
      <w:r>
        <w:t>Área de Influência do Metrô 150m</w:t>
      </w:r>
    </w:p>
    <w:p w:rsidR="00100F6C" w:rsidRDefault="00100F6C" w:rsidP="00100F6C">
      <w:pPr>
        <w:spacing w:after="0" w:line="312" w:lineRule="auto"/>
      </w:pPr>
      <w:r>
        <w:lastRenderedPageBreak/>
        <w:t>Área de Influência do Sistema Viário 300m</w:t>
      </w:r>
    </w:p>
    <w:p w:rsidR="00100F6C" w:rsidRDefault="00100F6C" w:rsidP="00100F6C">
      <w:pPr>
        <w:spacing w:after="0" w:line="312" w:lineRule="auto"/>
      </w:pPr>
      <w:r>
        <w:t>Área de Influência do Metrô 300m</w:t>
      </w:r>
    </w:p>
    <w:p w:rsidR="0052737B" w:rsidRDefault="0052737B" w:rsidP="00100F6C">
      <w:pPr>
        <w:spacing w:after="0" w:line="312" w:lineRule="auto"/>
      </w:pPr>
      <w:r>
        <w:t xml:space="preserve">Lote LUOS </w:t>
      </w:r>
      <w:r w:rsidRPr="0052737B">
        <w:rPr>
          <w:highlight w:val="yellow"/>
        </w:rPr>
        <w:t>(vamos retirar???)</w:t>
      </w:r>
    </w:p>
    <w:p w:rsidR="0052737B" w:rsidRDefault="0052737B" w:rsidP="00100F6C">
      <w:pPr>
        <w:spacing w:after="0" w:line="312" w:lineRule="auto"/>
      </w:pPr>
    </w:p>
    <w:p w:rsidR="0052737B" w:rsidRDefault="0052737B" w:rsidP="00100F6C">
      <w:pPr>
        <w:spacing w:after="0" w:line="312" w:lineRule="auto"/>
      </w:pPr>
      <w:r>
        <w:t>PLANO DIRETOR DE ORDENAMENTO TERRITORIAL – PDOT</w:t>
      </w:r>
    </w:p>
    <w:p w:rsidR="0052737B" w:rsidRDefault="0052737B" w:rsidP="00100F6C">
      <w:pPr>
        <w:spacing w:after="0" w:line="312" w:lineRule="auto"/>
      </w:pPr>
      <w:r>
        <w:t>Mapa 1 – Macrozoneamento do distrito Federal</w:t>
      </w:r>
    </w:p>
    <w:p w:rsidR="0052737B" w:rsidRDefault="0052737B" w:rsidP="00100F6C">
      <w:pPr>
        <w:spacing w:after="0" w:line="312" w:lineRule="auto"/>
      </w:pPr>
      <w:r>
        <w:t>Mapa 1ª – Zoneamento do Distrito federal</w:t>
      </w:r>
    </w:p>
    <w:p w:rsidR="0052737B" w:rsidRDefault="0052737B" w:rsidP="0052737B">
      <w:pPr>
        <w:spacing w:after="0" w:line="312" w:lineRule="auto"/>
        <w:ind w:left="708"/>
      </w:pPr>
      <w:r>
        <w:t>Área de Proteção de Manancial</w:t>
      </w:r>
    </w:p>
    <w:p w:rsidR="0052737B" w:rsidRDefault="0052737B" w:rsidP="0052737B">
      <w:pPr>
        <w:spacing w:after="0" w:line="312" w:lineRule="auto"/>
        <w:ind w:left="708"/>
      </w:pPr>
      <w:r>
        <w:t>Área de Interesse Ambiental</w:t>
      </w:r>
    </w:p>
    <w:p w:rsidR="0052737B" w:rsidRDefault="0052737B" w:rsidP="0052737B">
      <w:pPr>
        <w:spacing w:after="0" w:line="312" w:lineRule="auto"/>
        <w:ind w:left="708"/>
      </w:pPr>
      <w:r>
        <w:t>Zoneamento do Distrito Federal</w:t>
      </w:r>
    </w:p>
    <w:p w:rsidR="0052737B" w:rsidRDefault="0052737B" w:rsidP="0052737B">
      <w:pPr>
        <w:spacing w:after="0" w:line="312" w:lineRule="auto"/>
      </w:pPr>
      <w:r>
        <w:t>Mapa 1B – Detalhamento da Zona Rural de Uso Controlado</w:t>
      </w:r>
    </w:p>
    <w:p w:rsidR="0052737B" w:rsidRDefault="0052737B" w:rsidP="0052737B">
      <w:pPr>
        <w:spacing w:after="0" w:line="312" w:lineRule="auto"/>
        <w:ind w:left="708"/>
      </w:pPr>
      <w:r>
        <w:t>Bacias Hidrográficas</w:t>
      </w:r>
    </w:p>
    <w:p w:rsidR="0052737B" w:rsidRDefault="0052737B" w:rsidP="0052737B">
      <w:pPr>
        <w:spacing w:after="0" w:line="312" w:lineRule="auto"/>
        <w:ind w:left="708"/>
      </w:pPr>
      <w:proofErr w:type="spellStart"/>
      <w:r>
        <w:t>Macrozona</w:t>
      </w:r>
      <w:proofErr w:type="spellEnd"/>
      <w:r>
        <w:t xml:space="preserve"> Rural de Uso Controlado</w:t>
      </w:r>
    </w:p>
    <w:p w:rsidR="0052737B" w:rsidRDefault="0052737B" w:rsidP="0052737B">
      <w:pPr>
        <w:spacing w:after="0" w:line="312" w:lineRule="auto"/>
      </w:pPr>
      <w:r>
        <w:t>Mapa 1C – Unidades de Planejamento Territorial</w:t>
      </w:r>
    </w:p>
    <w:p w:rsidR="0052737B" w:rsidRDefault="0052737B" w:rsidP="0052737B">
      <w:pPr>
        <w:spacing w:after="0" w:line="312" w:lineRule="auto"/>
      </w:pPr>
      <w:r>
        <w:t>Mapa 2 – Estratégias de Regularização Fundiária</w:t>
      </w:r>
    </w:p>
    <w:p w:rsidR="0052737B" w:rsidRDefault="0052737B" w:rsidP="0052737B">
      <w:pPr>
        <w:spacing w:after="0" w:line="312" w:lineRule="auto"/>
        <w:ind w:left="708"/>
      </w:pPr>
      <w:r>
        <w:t>Parcelamento Urbano Isolado</w:t>
      </w:r>
    </w:p>
    <w:p w:rsidR="0052737B" w:rsidRDefault="0052737B" w:rsidP="0052737B">
      <w:pPr>
        <w:spacing w:after="0" w:line="312" w:lineRule="auto"/>
        <w:ind w:left="708"/>
      </w:pPr>
      <w:r>
        <w:t>Oferta de Áreas Habitacionais</w:t>
      </w:r>
    </w:p>
    <w:p w:rsidR="0052737B" w:rsidRDefault="0052737B" w:rsidP="0052737B">
      <w:pPr>
        <w:spacing w:after="0" w:line="312" w:lineRule="auto"/>
        <w:ind w:left="708"/>
      </w:pPr>
      <w:r>
        <w:t>Setor Habitacional de Regularização</w:t>
      </w:r>
    </w:p>
    <w:p w:rsidR="0052737B" w:rsidRDefault="0052737B" w:rsidP="0052737B">
      <w:pPr>
        <w:spacing w:after="0" w:line="312" w:lineRule="auto"/>
        <w:ind w:left="708"/>
      </w:pPr>
      <w:r>
        <w:t xml:space="preserve">Regularização </w:t>
      </w:r>
      <w:r w:rsidRPr="0092661E">
        <w:rPr>
          <w:highlight w:val="yellow"/>
        </w:rPr>
        <w:t>(mudar para Áreas de Regularização</w:t>
      </w:r>
      <w:r w:rsidR="0092661E" w:rsidRPr="0092661E">
        <w:rPr>
          <w:highlight w:val="yellow"/>
        </w:rPr>
        <w:t>)</w:t>
      </w:r>
    </w:p>
    <w:p w:rsidR="0052737B" w:rsidRDefault="00C42FDF" w:rsidP="00C42FDF">
      <w:pPr>
        <w:spacing w:after="0" w:line="312" w:lineRule="auto"/>
      </w:pPr>
      <w:r>
        <w:t>Mapa 3 – Estratégias de Estruturas Viárias, Polos Multifuncionais, revitalização de Espaços Urbanos</w:t>
      </w:r>
    </w:p>
    <w:p w:rsidR="00C42FDF" w:rsidRDefault="00C42FDF" w:rsidP="00C42FDF">
      <w:pPr>
        <w:spacing w:after="0" w:line="312" w:lineRule="auto"/>
        <w:ind w:left="708"/>
      </w:pPr>
      <w:r>
        <w:t>Estruturação do Sistema Viário</w:t>
      </w:r>
    </w:p>
    <w:p w:rsidR="00C42FDF" w:rsidRDefault="00C42FDF" w:rsidP="00C42FDF">
      <w:pPr>
        <w:spacing w:after="0" w:line="312" w:lineRule="auto"/>
        <w:ind w:left="708"/>
      </w:pPr>
      <w:r>
        <w:t>Rede Estrutural de Transporte Coletivo</w:t>
      </w:r>
    </w:p>
    <w:p w:rsidR="00C42FDF" w:rsidRDefault="00C42FDF" w:rsidP="00C42FDF">
      <w:pPr>
        <w:spacing w:after="0" w:line="312" w:lineRule="auto"/>
        <w:ind w:left="708"/>
      </w:pPr>
      <w:r>
        <w:t>Polos Multifuncionais</w:t>
      </w:r>
    </w:p>
    <w:p w:rsidR="00C42FDF" w:rsidRDefault="00C42FDF" w:rsidP="00C42FDF">
      <w:pPr>
        <w:spacing w:after="0" w:line="312" w:lineRule="auto"/>
        <w:ind w:left="708"/>
      </w:pPr>
      <w:r>
        <w:t>Estratégia de Revitalização de Conjuntos Urbanos</w:t>
      </w:r>
    </w:p>
    <w:p w:rsidR="00100F6C" w:rsidRDefault="00100F6C" w:rsidP="00100F6C">
      <w:pPr>
        <w:spacing w:after="0" w:line="312" w:lineRule="auto"/>
      </w:pPr>
      <w:bookmarkStart w:id="0" w:name="_GoBack"/>
      <w:bookmarkEnd w:id="0"/>
    </w:p>
    <w:p w:rsidR="00100F6C" w:rsidRDefault="00100F6C" w:rsidP="008525EF">
      <w:pPr>
        <w:spacing w:after="0" w:line="312" w:lineRule="auto"/>
      </w:pPr>
    </w:p>
    <w:p w:rsidR="00100F6C" w:rsidRDefault="00100F6C" w:rsidP="008525EF">
      <w:pPr>
        <w:spacing w:after="0" w:line="312" w:lineRule="auto"/>
      </w:pPr>
    </w:p>
    <w:p w:rsidR="00100F6C" w:rsidRDefault="00100F6C" w:rsidP="008525EF">
      <w:pPr>
        <w:spacing w:after="0" w:line="312" w:lineRule="auto"/>
      </w:pPr>
    </w:p>
    <w:p w:rsidR="009F746F" w:rsidRDefault="009F746F" w:rsidP="008525EF">
      <w:pPr>
        <w:spacing w:after="0" w:line="312" w:lineRule="auto"/>
      </w:pPr>
    </w:p>
    <w:p w:rsidR="00780366" w:rsidRDefault="00780366" w:rsidP="008525EF">
      <w:pPr>
        <w:spacing w:after="0" w:line="312" w:lineRule="auto"/>
      </w:pPr>
    </w:p>
    <w:p w:rsidR="00780366" w:rsidRPr="00780366" w:rsidRDefault="00780366" w:rsidP="008525EF">
      <w:pPr>
        <w:spacing w:after="0" w:line="312" w:lineRule="auto"/>
        <w:ind w:left="708"/>
      </w:pP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Secretaria de Estado de Economia do Distrito Federal – SEEC</w:t>
      </w:r>
    </w:p>
    <w:p w:rsidR="002F017D" w:rsidRDefault="002F017D" w:rsidP="008525EF">
      <w:pPr>
        <w:spacing w:after="0" w:line="312" w:lineRule="auto"/>
        <w:rPr>
          <w:b/>
        </w:rPr>
      </w:pPr>
      <w:r>
        <w:rPr>
          <w:b/>
        </w:rPr>
        <w:t>Acesso Institucional</w:t>
      </w:r>
    </w:p>
    <w:p w:rsidR="00082FC5" w:rsidRPr="00082FC5" w:rsidRDefault="00082FC5" w:rsidP="008525EF">
      <w:pPr>
        <w:spacing w:after="0" w:line="312" w:lineRule="auto"/>
      </w:pPr>
      <w:r w:rsidRPr="00082FC5">
        <w:t>Lotes com inscrição do IPTU</w:t>
      </w:r>
      <w:r>
        <w:t xml:space="preserve"> (</w:t>
      </w:r>
      <w:r w:rsidRPr="00082FC5">
        <w:rPr>
          <w:highlight w:val="yellow"/>
        </w:rPr>
        <w:t>arrumar o nome da Secretaria no Geoportal</w:t>
      </w:r>
      <w:r>
        <w:t>)</w:t>
      </w:r>
    </w:p>
    <w:p w:rsidR="00F00418" w:rsidRDefault="00F00418" w:rsidP="008525EF">
      <w:pPr>
        <w:spacing w:after="0" w:line="312" w:lineRule="auto"/>
        <w:rPr>
          <w:b/>
        </w:rPr>
      </w:pP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 xml:space="preserve">Secretaria de Estado de Meio Ambiente - SEMA </w:t>
      </w:r>
    </w:p>
    <w:p w:rsidR="00F00418" w:rsidRDefault="00F00418" w:rsidP="008525EF">
      <w:pPr>
        <w:spacing w:after="0" w:line="312" w:lineRule="auto"/>
        <w:ind w:left="45"/>
        <w:rPr>
          <w:b/>
        </w:rPr>
      </w:pPr>
    </w:p>
    <w:p w:rsidR="00082FC5" w:rsidRDefault="00082FC5" w:rsidP="008525EF">
      <w:pPr>
        <w:spacing w:after="0" w:line="312" w:lineRule="auto"/>
        <w:ind w:left="45"/>
        <w:rPr>
          <w:b/>
        </w:rPr>
      </w:pPr>
    </w:p>
    <w:p w:rsidR="00082FC5" w:rsidRDefault="00082FC5" w:rsidP="008525EF">
      <w:pPr>
        <w:spacing w:after="0" w:line="312" w:lineRule="auto"/>
        <w:ind w:left="45"/>
        <w:rPr>
          <w:b/>
        </w:rPr>
      </w:pP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lastRenderedPageBreak/>
        <w:t xml:space="preserve">Companhia Imobiliária de Brasília - TERRACAP </w:t>
      </w:r>
    </w:p>
    <w:p w:rsidR="00F00418" w:rsidRDefault="00F00418" w:rsidP="008525EF">
      <w:pPr>
        <w:spacing w:after="0" w:line="312" w:lineRule="auto"/>
        <w:rPr>
          <w:b/>
        </w:rPr>
      </w:pPr>
    </w:p>
    <w:p w:rsidR="00082FC5" w:rsidRDefault="00082FC5" w:rsidP="008525EF">
      <w:pPr>
        <w:spacing w:after="0" w:line="312" w:lineRule="auto"/>
        <w:rPr>
          <w:b/>
        </w:rPr>
      </w:pP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 xml:space="preserve">Companhia de Saneamento Ambiental do Distrito Federal - CAESB </w:t>
      </w:r>
    </w:p>
    <w:p w:rsidR="00FF03F6" w:rsidRDefault="00FF03F6" w:rsidP="00FF03F6">
      <w:pPr>
        <w:rPr>
          <w:b/>
        </w:rPr>
      </w:pPr>
      <w:r w:rsidRPr="009837CC">
        <w:rPr>
          <w:b/>
        </w:rPr>
        <w:t>Acesso Institucional:</w:t>
      </w:r>
    </w:p>
    <w:p w:rsidR="00FF03F6" w:rsidRDefault="00FF03F6" w:rsidP="00FF03F6">
      <w:r>
        <w:t>Sistema de</w:t>
      </w:r>
      <w:r w:rsidRPr="00FF03F6">
        <w:t xml:space="preserve"> Abastecimento de Água</w:t>
      </w:r>
    </w:p>
    <w:p w:rsidR="00FF03F6" w:rsidRPr="00FF03F6" w:rsidRDefault="00FF03F6" w:rsidP="00FF03F6">
      <w:r>
        <w:t>Sistema de Esgotamento Sanitário</w:t>
      </w:r>
    </w:p>
    <w:p w:rsidR="00F00418" w:rsidRDefault="00F00418" w:rsidP="008525EF">
      <w:pPr>
        <w:spacing w:after="0" w:line="312" w:lineRule="auto"/>
        <w:rPr>
          <w:b/>
        </w:rPr>
      </w:pPr>
    </w:p>
    <w:p w:rsidR="00082FC5" w:rsidRDefault="00082FC5" w:rsidP="008525EF">
      <w:pPr>
        <w:spacing w:after="0" w:line="312" w:lineRule="auto"/>
        <w:rPr>
          <w:b/>
        </w:rPr>
      </w:pPr>
    </w:p>
    <w:p w:rsidR="00F00418" w:rsidRPr="00082FC5" w:rsidRDefault="00F00418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 xml:space="preserve">Instituto do Meio Ambiente e dos Recursos Hídricos do Distrito Federal </w:t>
      </w:r>
      <w:r w:rsidR="00082FC5" w:rsidRPr="00082FC5">
        <w:rPr>
          <w:b/>
        </w:rPr>
        <w:t>–</w:t>
      </w:r>
      <w:r w:rsidRPr="00082FC5">
        <w:rPr>
          <w:b/>
        </w:rPr>
        <w:t xml:space="preserve"> IBRAM</w:t>
      </w:r>
    </w:p>
    <w:p w:rsidR="00082FC5" w:rsidRPr="00082FC5" w:rsidRDefault="00082FC5" w:rsidP="008525EF">
      <w:pPr>
        <w:pStyle w:val="PargrafodaLista"/>
        <w:spacing w:after="0" w:line="312" w:lineRule="auto"/>
        <w:rPr>
          <w:b/>
        </w:rPr>
      </w:pPr>
    </w:p>
    <w:p w:rsidR="00082FC5" w:rsidRPr="00082FC5" w:rsidRDefault="00082FC5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ADASA</w:t>
      </w:r>
    </w:p>
    <w:p w:rsidR="00082FC5" w:rsidRDefault="00082FC5" w:rsidP="008525EF">
      <w:pPr>
        <w:spacing w:after="0" w:line="312" w:lineRule="auto"/>
        <w:rPr>
          <w:b/>
        </w:rPr>
      </w:pPr>
      <w:r>
        <w:rPr>
          <w:b/>
        </w:rPr>
        <w:t>Acesso Institucional:</w:t>
      </w:r>
    </w:p>
    <w:p w:rsidR="00082FC5" w:rsidRPr="00082FC5" w:rsidRDefault="00082FC5" w:rsidP="008525EF">
      <w:pPr>
        <w:spacing w:after="0" w:line="312" w:lineRule="auto"/>
      </w:pPr>
      <w:r w:rsidRPr="00082FC5">
        <w:t>Poços de Visita</w:t>
      </w:r>
    </w:p>
    <w:p w:rsidR="00082FC5" w:rsidRDefault="00082FC5" w:rsidP="008525EF">
      <w:pPr>
        <w:spacing w:after="0" w:line="312" w:lineRule="auto"/>
      </w:pPr>
      <w:r>
        <w:t>Pontos de dissipador</w:t>
      </w:r>
    </w:p>
    <w:p w:rsidR="00082FC5" w:rsidRDefault="00082FC5" w:rsidP="008525EF">
      <w:pPr>
        <w:spacing w:after="0" w:line="312" w:lineRule="auto"/>
      </w:pPr>
      <w:r>
        <w:t>Lançamentos</w:t>
      </w:r>
    </w:p>
    <w:p w:rsidR="00082FC5" w:rsidRDefault="00082FC5" w:rsidP="008525EF">
      <w:pPr>
        <w:spacing w:after="0" w:line="312" w:lineRule="auto"/>
      </w:pPr>
      <w:r>
        <w:t>Bocas de Lobo</w:t>
      </w:r>
    </w:p>
    <w:p w:rsidR="00082FC5" w:rsidRDefault="00082FC5" w:rsidP="008525EF">
      <w:pPr>
        <w:spacing w:after="0" w:line="312" w:lineRule="auto"/>
      </w:pPr>
      <w:r>
        <w:t>Conectividade</w:t>
      </w:r>
    </w:p>
    <w:p w:rsidR="00082FC5" w:rsidRDefault="00082FC5" w:rsidP="008525EF">
      <w:pPr>
        <w:spacing w:after="0" w:line="312" w:lineRule="auto"/>
      </w:pPr>
      <w:r>
        <w:t>Bueiros</w:t>
      </w:r>
    </w:p>
    <w:p w:rsidR="00082FC5" w:rsidRDefault="00082FC5" w:rsidP="008525EF">
      <w:pPr>
        <w:spacing w:after="0" w:line="312" w:lineRule="auto"/>
      </w:pPr>
      <w:r>
        <w:t>Caixa de passagem</w:t>
      </w:r>
    </w:p>
    <w:p w:rsidR="00082FC5" w:rsidRDefault="00082FC5" w:rsidP="008525EF">
      <w:pPr>
        <w:spacing w:after="0" w:line="312" w:lineRule="auto"/>
      </w:pPr>
      <w:r>
        <w:t>Coletores</w:t>
      </w:r>
    </w:p>
    <w:p w:rsidR="00082FC5" w:rsidRDefault="00082FC5" w:rsidP="008525EF">
      <w:pPr>
        <w:spacing w:after="0" w:line="312" w:lineRule="auto"/>
      </w:pPr>
      <w:r>
        <w:t>Galerias</w:t>
      </w:r>
    </w:p>
    <w:p w:rsidR="00082FC5" w:rsidRDefault="00082FC5" w:rsidP="008525EF">
      <w:pPr>
        <w:spacing w:after="0" w:line="312" w:lineRule="auto"/>
      </w:pPr>
      <w:r>
        <w:t>Ramais</w:t>
      </w:r>
    </w:p>
    <w:p w:rsidR="00082FC5" w:rsidRDefault="00082FC5" w:rsidP="008525EF">
      <w:pPr>
        <w:spacing w:after="0" w:line="312" w:lineRule="auto"/>
      </w:pPr>
      <w:r>
        <w:t>Canais</w:t>
      </w:r>
    </w:p>
    <w:p w:rsidR="00082FC5" w:rsidRDefault="00082FC5" w:rsidP="008525EF">
      <w:pPr>
        <w:spacing w:after="0" w:line="312" w:lineRule="auto"/>
      </w:pPr>
      <w:r>
        <w:t>Bacia de detenção PI</w:t>
      </w:r>
    </w:p>
    <w:p w:rsidR="00082FC5" w:rsidRDefault="00082FC5" w:rsidP="008525EF">
      <w:pPr>
        <w:spacing w:after="0" w:line="312" w:lineRule="auto"/>
      </w:pPr>
      <w:r>
        <w:t>Objetos Especiais</w:t>
      </w:r>
    </w:p>
    <w:p w:rsidR="00082FC5" w:rsidRDefault="00082FC5" w:rsidP="008525EF">
      <w:pPr>
        <w:spacing w:after="0" w:line="312" w:lineRule="auto"/>
      </w:pPr>
      <w:r>
        <w:t>Bacia de detenção PE</w:t>
      </w:r>
    </w:p>
    <w:p w:rsidR="00082FC5" w:rsidRDefault="00082FC5" w:rsidP="008525EF">
      <w:pPr>
        <w:spacing w:after="0" w:line="312" w:lineRule="auto"/>
      </w:pPr>
      <w:r>
        <w:t>Dissipadores</w:t>
      </w:r>
    </w:p>
    <w:p w:rsidR="00082FC5" w:rsidRPr="00082FC5" w:rsidRDefault="00082FC5" w:rsidP="008525EF">
      <w:pPr>
        <w:spacing w:after="0" w:line="312" w:lineRule="auto"/>
      </w:pPr>
    </w:p>
    <w:p w:rsidR="002F1E6C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CODHAB</w:t>
      </w:r>
    </w:p>
    <w:p w:rsidR="002F017D" w:rsidRDefault="002F017D" w:rsidP="008525EF">
      <w:pPr>
        <w:pStyle w:val="PargrafodaLista"/>
        <w:spacing w:after="0" w:line="312" w:lineRule="auto"/>
        <w:rPr>
          <w:b/>
        </w:rPr>
      </w:pPr>
    </w:p>
    <w:p w:rsidR="008525EF" w:rsidRDefault="008525EF" w:rsidP="008525EF">
      <w:pPr>
        <w:pStyle w:val="PargrafodaLista"/>
        <w:spacing w:after="0" w:line="312" w:lineRule="auto"/>
        <w:rPr>
          <w:b/>
        </w:rPr>
      </w:pPr>
    </w:p>
    <w:p w:rsidR="008525EF" w:rsidRPr="002F017D" w:rsidRDefault="008525EF" w:rsidP="008525EF">
      <w:pPr>
        <w:pStyle w:val="PargrafodaLista"/>
        <w:spacing w:after="0" w:line="312" w:lineRule="auto"/>
        <w:rPr>
          <w:b/>
        </w:rPr>
      </w:pPr>
    </w:p>
    <w:p w:rsidR="002F017D" w:rsidRPr="00082FC5" w:rsidRDefault="002F017D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SODF</w:t>
      </w:r>
    </w:p>
    <w:p w:rsidR="002F017D" w:rsidRPr="008525EF" w:rsidRDefault="002F017D" w:rsidP="008525EF">
      <w:pPr>
        <w:spacing w:after="0" w:line="312" w:lineRule="auto"/>
        <w:rPr>
          <w:b/>
        </w:rPr>
      </w:pPr>
      <w:r w:rsidRPr="008525EF">
        <w:rPr>
          <w:b/>
        </w:rPr>
        <w:t>Acesso Institucional:</w:t>
      </w:r>
    </w:p>
    <w:p w:rsidR="002F017D" w:rsidRPr="002F017D" w:rsidRDefault="002F017D" w:rsidP="008525EF">
      <w:pPr>
        <w:spacing w:after="0" w:line="312" w:lineRule="auto"/>
      </w:pPr>
      <w:r w:rsidRPr="002F017D">
        <w:t>Pavimentação Rota de Fuga</w:t>
      </w:r>
    </w:p>
    <w:p w:rsidR="002F017D" w:rsidRDefault="002F017D" w:rsidP="008525EF">
      <w:pPr>
        <w:spacing w:after="0" w:line="312" w:lineRule="auto"/>
      </w:pPr>
      <w:r w:rsidRPr="002F017D">
        <w:t>Drenagem Rota de Fuga</w:t>
      </w:r>
    </w:p>
    <w:p w:rsidR="008525EF" w:rsidRDefault="008525EF" w:rsidP="008525EF">
      <w:pPr>
        <w:spacing w:after="0" w:line="312" w:lineRule="auto"/>
      </w:pPr>
    </w:p>
    <w:p w:rsidR="008525EF" w:rsidRPr="008525EF" w:rsidRDefault="008525EF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8525EF">
        <w:rPr>
          <w:b/>
        </w:rPr>
        <w:t>SDE</w:t>
      </w:r>
    </w:p>
    <w:p w:rsidR="009B4E56" w:rsidRPr="008525EF" w:rsidRDefault="008525EF" w:rsidP="008525EF">
      <w:pPr>
        <w:spacing w:after="0" w:line="312" w:lineRule="auto"/>
        <w:rPr>
          <w:b/>
        </w:rPr>
      </w:pPr>
      <w:r w:rsidRPr="008525EF">
        <w:rPr>
          <w:b/>
        </w:rPr>
        <w:lastRenderedPageBreak/>
        <w:t>Acesso Institucional:</w:t>
      </w:r>
    </w:p>
    <w:p w:rsidR="008525EF" w:rsidRDefault="008525EF" w:rsidP="008525EF">
      <w:pPr>
        <w:pStyle w:val="PargrafodaLista"/>
        <w:spacing w:after="0" w:line="312" w:lineRule="auto"/>
      </w:pPr>
      <w:r w:rsidRPr="008525EF">
        <w:t>Lotes Áreas de Desenvolvimento Econômico</w:t>
      </w:r>
    </w:p>
    <w:p w:rsidR="008525EF" w:rsidRDefault="008525EF" w:rsidP="008525EF">
      <w:pPr>
        <w:pStyle w:val="PargrafodaLista"/>
        <w:spacing w:after="0" w:line="312" w:lineRule="auto"/>
      </w:pPr>
    </w:p>
    <w:p w:rsidR="008525EF" w:rsidRPr="008525EF" w:rsidRDefault="008525EF" w:rsidP="008525EF">
      <w:pPr>
        <w:pStyle w:val="PargrafodaLista"/>
        <w:shd w:val="clear" w:color="auto" w:fill="D0CECE" w:themeFill="background2" w:themeFillShade="E6"/>
        <w:spacing w:after="0" w:line="312" w:lineRule="auto"/>
        <w:ind w:left="0"/>
        <w:rPr>
          <w:b/>
        </w:rPr>
      </w:pPr>
      <w:r w:rsidRPr="008525EF">
        <w:rPr>
          <w:b/>
        </w:rPr>
        <w:t>NOVACAP</w:t>
      </w:r>
    </w:p>
    <w:p w:rsidR="008525EF" w:rsidRPr="008525EF" w:rsidRDefault="008525EF" w:rsidP="008525EF">
      <w:pPr>
        <w:pStyle w:val="PargrafodaLista"/>
        <w:spacing w:after="0" w:line="312" w:lineRule="auto"/>
        <w:ind w:left="0"/>
      </w:pPr>
      <w:r w:rsidRPr="008525EF">
        <w:rPr>
          <w:b/>
        </w:rPr>
        <w:t>Acesso Institucional:</w:t>
      </w:r>
    </w:p>
    <w:p w:rsidR="008525EF" w:rsidRDefault="008525EF" w:rsidP="008525EF">
      <w:pPr>
        <w:pStyle w:val="PargrafodaLista"/>
        <w:spacing w:after="0" w:line="312" w:lineRule="auto"/>
        <w:ind w:left="0"/>
      </w:pPr>
      <w:r>
        <w:t>Eixo Viário</w:t>
      </w:r>
    </w:p>
    <w:p w:rsidR="008525EF" w:rsidRPr="008525EF" w:rsidRDefault="008525EF" w:rsidP="008525EF">
      <w:pPr>
        <w:pStyle w:val="PargrafodaLista"/>
        <w:spacing w:after="0" w:line="312" w:lineRule="auto"/>
        <w:ind w:left="0"/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SLU</w:t>
      </w:r>
    </w:p>
    <w:p w:rsidR="009B4E56" w:rsidRDefault="009B4E56" w:rsidP="008525EF">
      <w:pPr>
        <w:pStyle w:val="PargrafodaLista"/>
        <w:spacing w:after="0" w:line="312" w:lineRule="auto"/>
        <w:rPr>
          <w:b/>
        </w:rPr>
      </w:pPr>
    </w:p>
    <w:p w:rsidR="008525EF" w:rsidRPr="009B4E56" w:rsidRDefault="008525EF" w:rsidP="008525EF">
      <w:pPr>
        <w:pStyle w:val="PargrafodaLista"/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JUCIS/DF</w:t>
      </w:r>
    </w:p>
    <w:p w:rsidR="009B4E56" w:rsidRDefault="009B4E56" w:rsidP="008525EF">
      <w:pPr>
        <w:pStyle w:val="PargrafodaLista"/>
        <w:spacing w:after="0" w:line="312" w:lineRule="auto"/>
        <w:rPr>
          <w:b/>
        </w:rPr>
      </w:pPr>
    </w:p>
    <w:p w:rsidR="008525EF" w:rsidRPr="009B4E56" w:rsidRDefault="008525EF" w:rsidP="008525EF">
      <w:pPr>
        <w:pStyle w:val="PargrafodaLista"/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Corpo de Bombeiros Militar do Distrito Federal</w:t>
      </w:r>
    </w:p>
    <w:p w:rsidR="009B4E56" w:rsidRDefault="009B4E56" w:rsidP="008525EF">
      <w:pPr>
        <w:pStyle w:val="PargrafodaLista"/>
        <w:spacing w:after="0" w:line="312" w:lineRule="auto"/>
        <w:rPr>
          <w:b/>
        </w:rPr>
      </w:pPr>
    </w:p>
    <w:p w:rsidR="008525EF" w:rsidRPr="009B4E56" w:rsidRDefault="008525EF" w:rsidP="008525EF">
      <w:pPr>
        <w:pStyle w:val="PargrafodaLista"/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SEMOB</w:t>
      </w:r>
    </w:p>
    <w:p w:rsidR="002F017D" w:rsidRPr="002F017D" w:rsidRDefault="002F017D" w:rsidP="008525EF">
      <w:pPr>
        <w:pStyle w:val="PargrafodaLista"/>
        <w:spacing w:after="0" w:line="312" w:lineRule="auto"/>
        <w:rPr>
          <w:b/>
        </w:rPr>
      </w:pPr>
    </w:p>
    <w:p w:rsidR="002F017D" w:rsidRPr="00082FC5" w:rsidRDefault="002F017D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IPREV</w:t>
      </w:r>
    </w:p>
    <w:p w:rsidR="002F017D" w:rsidRDefault="002F017D" w:rsidP="008525EF">
      <w:pPr>
        <w:spacing w:after="0" w:line="312" w:lineRule="auto"/>
        <w:rPr>
          <w:b/>
        </w:rPr>
      </w:pPr>
      <w:r>
        <w:rPr>
          <w:b/>
        </w:rPr>
        <w:t>Acesso Institucional:</w:t>
      </w:r>
    </w:p>
    <w:p w:rsidR="002F017D" w:rsidRPr="002F017D" w:rsidRDefault="002F017D" w:rsidP="008525EF">
      <w:pPr>
        <w:spacing w:after="0" w:line="312" w:lineRule="auto"/>
      </w:pPr>
      <w:r w:rsidRPr="002F017D">
        <w:t>Imóveis IPREV</w:t>
      </w:r>
    </w:p>
    <w:p w:rsidR="009B4E56" w:rsidRPr="009B4E56" w:rsidRDefault="009B4E56" w:rsidP="008525EF">
      <w:pPr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SEAGRI</w:t>
      </w:r>
    </w:p>
    <w:p w:rsidR="00F77740" w:rsidRDefault="00F77740" w:rsidP="008525EF">
      <w:pPr>
        <w:spacing w:after="0" w:line="312" w:lineRule="auto"/>
        <w:rPr>
          <w:b/>
        </w:rPr>
      </w:pPr>
      <w:r>
        <w:rPr>
          <w:b/>
        </w:rPr>
        <w:t>Acesso Institucional:</w:t>
      </w:r>
    </w:p>
    <w:p w:rsidR="00F77740" w:rsidRPr="00F77740" w:rsidRDefault="00F77740" w:rsidP="008525EF">
      <w:pPr>
        <w:spacing w:after="0" w:line="312" w:lineRule="auto"/>
      </w:pPr>
      <w:r w:rsidRPr="00F77740">
        <w:t>Núcleos Rurais</w:t>
      </w:r>
    </w:p>
    <w:p w:rsidR="00F77740" w:rsidRDefault="00F77740" w:rsidP="008525EF">
      <w:pPr>
        <w:spacing w:after="0" w:line="312" w:lineRule="auto"/>
      </w:pPr>
      <w:r>
        <w:t>Lote Rural</w:t>
      </w:r>
    </w:p>
    <w:p w:rsidR="00F77740" w:rsidRDefault="00F77740" w:rsidP="008525EF">
      <w:pPr>
        <w:spacing w:after="0" w:line="312" w:lineRule="auto"/>
      </w:pPr>
      <w:r>
        <w:t>Processos de Regularização SEAGRI</w:t>
      </w:r>
    </w:p>
    <w:p w:rsidR="009B4E56" w:rsidRPr="009B4E56" w:rsidRDefault="009B4E56" w:rsidP="008525EF">
      <w:pPr>
        <w:pStyle w:val="PargrafodaLista"/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DETRAN/DF</w:t>
      </w:r>
    </w:p>
    <w:p w:rsidR="009B4E56" w:rsidRPr="009B4E56" w:rsidRDefault="009B4E56" w:rsidP="008525EF">
      <w:pPr>
        <w:pStyle w:val="PargrafodaLista"/>
        <w:spacing w:after="0" w:line="312" w:lineRule="auto"/>
        <w:rPr>
          <w:b/>
        </w:rPr>
      </w:pPr>
    </w:p>
    <w:p w:rsidR="009B4E56" w:rsidRPr="00082FC5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SEBRAE/DF</w:t>
      </w:r>
    </w:p>
    <w:p w:rsidR="00F77740" w:rsidRPr="00F77740" w:rsidRDefault="00F77740" w:rsidP="008525EF">
      <w:pPr>
        <w:pStyle w:val="PargrafodaLista"/>
        <w:spacing w:after="0" w:line="312" w:lineRule="auto"/>
        <w:rPr>
          <w:b/>
        </w:rPr>
      </w:pPr>
    </w:p>
    <w:p w:rsidR="00F77740" w:rsidRPr="00082FC5" w:rsidRDefault="00F77740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082FC5">
        <w:rPr>
          <w:b/>
        </w:rPr>
        <w:t>CEB</w:t>
      </w:r>
    </w:p>
    <w:p w:rsidR="00F77740" w:rsidRPr="00F77740" w:rsidRDefault="00F77740" w:rsidP="008525EF">
      <w:pPr>
        <w:pStyle w:val="PargrafodaLista"/>
        <w:spacing w:after="0" w:line="312" w:lineRule="auto"/>
        <w:rPr>
          <w:b/>
        </w:rPr>
      </w:pPr>
    </w:p>
    <w:p w:rsidR="00F77740" w:rsidRDefault="00F77740" w:rsidP="008525EF">
      <w:pPr>
        <w:spacing w:after="0" w:line="312" w:lineRule="auto"/>
        <w:rPr>
          <w:b/>
        </w:rPr>
      </w:pPr>
      <w:r>
        <w:rPr>
          <w:b/>
        </w:rPr>
        <w:t>Acesso Institucional:</w:t>
      </w:r>
    </w:p>
    <w:p w:rsidR="00F77740" w:rsidRPr="00F77740" w:rsidRDefault="00F77740" w:rsidP="008525EF">
      <w:pPr>
        <w:spacing w:after="0" w:line="312" w:lineRule="auto"/>
      </w:pPr>
      <w:r w:rsidRPr="00F77740">
        <w:t>Câmera de Segurança</w:t>
      </w:r>
    </w:p>
    <w:p w:rsidR="00F77740" w:rsidRDefault="00F77740" w:rsidP="008525EF">
      <w:pPr>
        <w:spacing w:after="0" w:line="312" w:lineRule="auto"/>
      </w:pPr>
      <w:r>
        <w:t>Postes CE</w:t>
      </w:r>
      <w:r w:rsidR="002F017D">
        <w:t>B</w:t>
      </w:r>
    </w:p>
    <w:p w:rsidR="00F77740" w:rsidRDefault="00F77740" w:rsidP="008525EF">
      <w:pPr>
        <w:spacing w:after="0" w:line="312" w:lineRule="auto"/>
      </w:pPr>
      <w:r>
        <w:t>Linhas de Transmissão Faixa de Segurança</w:t>
      </w:r>
    </w:p>
    <w:p w:rsidR="002F017D" w:rsidRDefault="002F017D" w:rsidP="008525EF">
      <w:pPr>
        <w:spacing w:after="0" w:line="312" w:lineRule="auto"/>
      </w:pPr>
      <w:r>
        <w:t>Linhas de Transmissão Alta Tensão</w:t>
      </w:r>
    </w:p>
    <w:p w:rsidR="002F017D" w:rsidRDefault="002F017D" w:rsidP="008525EF">
      <w:pPr>
        <w:spacing w:after="0" w:line="312" w:lineRule="auto"/>
      </w:pPr>
      <w:r>
        <w:t>Interferência Lina de Transmissão</w:t>
      </w:r>
    </w:p>
    <w:p w:rsidR="002F017D" w:rsidRPr="00F77740" w:rsidRDefault="002F017D" w:rsidP="008525EF">
      <w:pPr>
        <w:spacing w:after="0" w:line="312" w:lineRule="auto"/>
      </w:pPr>
    </w:p>
    <w:p w:rsidR="009B4E56" w:rsidRPr="009B4E56" w:rsidRDefault="009B4E56" w:rsidP="008525EF">
      <w:pPr>
        <w:pStyle w:val="PargrafodaLista"/>
        <w:spacing w:after="0" w:line="312" w:lineRule="auto"/>
        <w:rPr>
          <w:b/>
        </w:rPr>
      </w:pPr>
    </w:p>
    <w:p w:rsidR="009B4E56" w:rsidRPr="008525EF" w:rsidRDefault="009B4E56" w:rsidP="008525EF">
      <w:pPr>
        <w:shd w:val="clear" w:color="auto" w:fill="D0CECE" w:themeFill="background2" w:themeFillShade="E6"/>
        <w:spacing w:after="0" w:line="312" w:lineRule="auto"/>
        <w:rPr>
          <w:b/>
        </w:rPr>
      </w:pPr>
      <w:r w:rsidRPr="008525EF">
        <w:rPr>
          <w:b/>
        </w:rPr>
        <w:t>OUVIDORIA GDF</w:t>
      </w:r>
    </w:p>
    <w:p w:rsidR="00F77740" w:rsidRPr="00F77740" w:rsidRDefault="00F77740" w:rsidP="008525EF">
      <w:pPr>
        <w:pStyle w:val="PargrafodaLista"/>
        <w:spacing w:after="0" w:line="312" w:lineRule="auto"/>
        <w:rPr>
          <w:b/>
        </w:rPr>
      </w:pPr>
    </w:p>
    <w:sectPr w:rsidR="00F77740" w:rsidRPr="00F7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2432D"/>
    <w:multiLevelType w:val="hybridMultilevel"/>
    <w:tmpl w:val="ABCE7D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6C"/>
    <w:rsid w:val="00082FC5"/>
    <w:rsid w:val="00100F6C"/>
    <w:rsid w:val="001C180F"/>
    <w:rsid w:val="002F017D"/>
    <w:rsid w:val="002F1E6C"/>
    <w:rsid w:val="00473123"/>
    <w:rsid w:val="0052737B"/>
    <w:rsid w:val="00780366"/>
    <w:rsid w:val="008525EF"/>
    <w:rsid w:val="0092661E"/>
    <w:rsid w:val="009837CC"/>
    <w:rsid w:val="009B4E56"/>
    <w:rsid w:val="009E12EE"/>
    <w:rsid w:val="009F746F"/>
    <w:rsid w:val="00B7305E"/>
    <w:rsid w:val="00C42FDF"/>
    <w:rsid w:val="00F00418"/>
    <w:rsid w:val="00F77740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60208-EE80-44B7-BDF1-C060377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 Mary Lima Bainy</dc:creator>
  <cp:keywords/>
  <dc:description/>
  <cp:lastModifiedBy>Litz Mary Lima Bainy</cp:lastModifiedBy>
  <cp:revision>7</cp:revision>
  <dcterms:created xsi:type="dcterms:W3CDTF">2022-06-23T13:31:00Z</dcterms:created>
  <dcterms:modified xsi:type="dcterms:W3CDTF">2022-06-24T18:22:00Z</dcterms:modified>
</cp:coreProperties>
</file>