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b w:val="0"/>
          <w:i w:val="0"/>
        </w:rPr>
        <w:t>GESTÃO, ORQUESTRAÇÃO E AUTOMAÇÃO EM REDES OPENRAN</w:t>
      </w:r>
    </w:p>
    <w:p>
      <w:pPr>
        <w:pStyle w:val="Subtitle"/>
      </w:pPr>
      <w:r>
        <w:rPr>
          <w:b w:val="0"/>
          <w:i w:val="0"/>
        </w:rPr>
        <w:t>Provisionamento e gerenciamento de uma pilha Open RAN utilizando SMO</w:t>
      </w:r>
    </w:p>
    <w:p>
      <w:r>
        <w:rPr>
          <w:b w:val="0"/>
          <w:i w:val="0"/>
        </w:rPr>
        <w:t>Relatório — Parte 2: implementação, operação e análise dos mecanismos</w:t>
      </w:r>
    </w:p>
    <w:p>
      <w:r>
        <w:rPr>
          <w:b w:val="0"/>
          <w:i w:val="0"/>
        </w:rPr>
        <w:t>Integrantes: Charles Siqueira Xavier, Felipe Bartholo Favilla, Luciano Augusto Campagnoli da Silva, Thiago Bezerra Coellho</w:t>
      </w:r>
    </w:p>
    <w:p>
      <w:r>
        <w:rPr>
          <w:b w:val="0"/>
          <w:i w:val="0"/>
        </w:rPr>
        <w:t>Setembro de 2026</w:t>
      </w:r>
    </w:p>
    <w:p/>
    <w:p>
      <w:pPr>
        <w:pStyle w:val="Heading1"/>
      </w:pPr>
      <w:r>
        <w:rPr>
          <w:b w:val="0"/>
          <w:i w:val="0"/>
        </w:rPr>
        <w:t>Sumário</w:t>
      </w:r>
    </w:p>
    <w:p>
      <w:r>
        <w:rPr>
          <w:b w:val="0"/>
          <w:i w:val="0"/>
        </w:rPr>
        <w:t>1. Introdução</w:t>
      </w:r>
    </w:p>
    <w:p>
      <w:r>
        <w:rPr>
          <w:b w:val="0"/>
          <w:i w:val="0"/>
        </w:rPr>
        <w:t>2. Escopo e metodologia da implementação</w:t>
      </w:r>
    </w:p>
    <w:p>
      <w:r>
        <w:rPr>
          <w:b w:val="0"/>
          <w:i w:val="0"/>
        </w:rPr>
        <w:t>3. Arquitetura implantada</w:t>
      </w:r>
    </w:p>
    <w:p>
      <w:r>
        <w:rPr>
          <w:b w:val="0"/>
          <w:i w:val="0"/>
        </w:rPr>
        <w:t>4. Procedência dos artefatos e simplificações deliberadas</w:t>
      </w:r>
    </w:p>
    <w:p>
      <w:r>
        <w:rPr>
          <w:b w:val="0"/>
          <w:i w:val="0"/>
        </w:rPr>
        <w:t>5. Provisionamento da pilha Open RAN</w:t>
      </w:r>
    </w:p>
    <w:p>
      <w:r>
        <w:rPr>
          <w:b w:val="0"/>
          <w:i w:val="0"/>
        </w:rPr>
        <w:t>6. Mecanismos de gerenciamento e configuração</w:t>
      </w:r>
    </w:p>
    <w:p>
      <w:r>
        <w:rPr>
          <w:b w:val="0"/>
          <w:i w:val="0"/>
        </w:rPr>
        <w:t>7. Mecanismos de coleta e barramento de dados</w:t>
      </w:r>
    </w:p>
    <w:p>
      <w:r>
        <w:rPr>
          <w:b w:val="0"/>
          <w:i w:val="0"/>
        </w:rPr>
        <w:t>8. Monitoramento, telemetria e gerenciamento de falhas</w:t>
      </w:r>
    </w:p>
    <w:p>
      <w:r>
        <w:rPr>
          <w:b w:val="0"/>
          <w:i w:val="0"/>
        </w:rPr>
        <w:t>9. Orquestração de políticas pela interface A1</w:t>
      </w:r>
    </w:p>
    <w:p>
      <w:r>
        <w:rPr>
          <w:b w:val="0"/>
          <w:i w:val="0"/>
        </w:rPr>
        <w:t>10. Ciclo de vida de Network Functions</w:t>
      </w:r>
    </w:p>
    <w:p>
      <w:r>
        <w:rPr>
          <w:b w:val="0"/>
          <w:i w:val="0"/>
        </w:rPr>
        <w:t>11. O portal de operação: arquitetura e decisões de projeto</w:t>
      </w:r>
    </w:p>
    <w:p>
      <w:r>
        <w:rPr>
          <w:b w:val="0"/>
          <w:i w:val="0"/>
        </w:rPr>
        <w:t>12. Resultados da verificação end-to-end</w:t>
      </w:r>
    </w:p>
    <w:p>
      <w:r>
        <w:rPr>
          <w:b w:val="0"/>
          <w:i w:val="0"/>
        </w:rPr>
        <w:t>13. Análise dos mecanismos frente ao modelo de referência de SMO</w:t>
      </w:r>
    </w:p>
    <w:p>
      <w:r>
        <w:rPr>
          <w:b w:val="0"/>
          <w:i w:val="0"/>
        </w:rPr>
        <w:t>14. Guia de apoio ao uso da aplicação</w:t>
      </w:r>
    </w:p>
    <w:p>
      <w:r>
        <w:rPr>
          <w:b w:val="0"/>
          <w:i w:val="0"/>
        </w:rPr>
        <w:t>15. Limitações conhecidas e trabalhos futuros</w:t>
      </w:r>
    </w:p>
    <w:p>
      <w:r>
        <w:rPr>
          <w:b w:val="0"/>
          <w:i w:val="0"/>
        </w:rPr>
        <w:t>16. Conclusão</w:t>
      </w:r>
    </w:p>
    <w:p>
      <w:r>
        <w:rPr>
          <w:b w:val="0"/>
          <w:i w:val="0"/>
        </w:rPr>
        <w:t>17. Referências</w:t>
      </w:r>
    </w:p>
    <w:p/>
    <w:p>
      <w:pPr>
        <w:pStyle w:val="Heading1"/>
      </w:pPr>
      <w:r>
        <w:rPr>
          <w:b w:val="0"/>
          <w:i w:val="0"/>
        </w:rPr>
        <w:t>1. Introdução</w:t>
      </w:r>
    </w:p>
    <w:p>
      <w:r>
        <w:rPr>
          <w:b w:val="0"/>
          <w:i w:val="0"/>
        </w:rPr>
        <w:t>A Parte 1 deste trabalho comparou as plataformas de Service Management and Orchestration disponíveis publicamente e selecionou o SMO da O-RAN Software Community — módulos OAM, responsável pela interface O1, e Non-RT RIC, responsável pela interface A1 — como a ferramenta a ser implementada. A escolha se apoiou em três pontos: alinhamento direto com as especificações da O-RAN Alliance, cobertura documentada de todos os itens do objeto de estudo e existência de um perfil leve, baseado em Docker Compose, compatível com os recursos de um laboratório acadêmico.</w:t>
      </w:r>
    </w:p>
    <w:p>
      <w:r>
        <w:rPr>
          <w:b w:val="0"/>
          <w:i w:val="0"/>
        </w:rPr>
        <w:t>O relatório da Parte 1 registrou também a estratégia recomendada para esta segunda etapa: começar pelo perfil leve com escopo O1/OAM, validar a coleta de eventos e a configuração via NETCONF, e só então avaliar a inclusão do Non-RT RIC. Este relatório documenta o resultado da execução dessa estratégia — que foi cumprida integralmente, incluindo o Non-RT RIC.</w:t>
      </w:r>
    </w:p>
    <w:p>
      <w:r>
        <w:rPr>
          <w:b w:val="0"/>
          <w:i w:val="0"/>
        </w:rPr>
        <w:t>O objetivo da Parte 2 é utilizar a ferramenta selecionada para realizar o provisionamento, o gerenciamento e o acompanhamento de uma pilha Open RAN, e analisar os mecanismos de gestão, orquestração e operação empregados pela solução. O que se documenta aqui, portanto, não é apenas o que a plataforma promete, mas o que ela efetivamente faz quando colocada em operação — incluindo os pontos em que foi necessário divergir da distribuição oficial para que funcionasse.</w:t>
      </w:r>
    </w:p>
    <w:p>
      <w:r>
        <w:rPr>
          <w:b w:val="0"/>
          <w:i w:val="0"/>
        </w:rPr>
        <w:t xml:space="preserve">Todo o material produzido está publicado em </w:t>
      </w:r>
      <w:r>
        <w:rPr>
          <w:rFonts w:ascii="Consolas" w:hAnsi="Consolas"/>
          <w:b w:val="0"/>
          <w:i w:val="0"/>
          <w:sz w:val="19"/>
        </w:rPr>
        <w:t>github.com/felipefavilla/smo-openran-parte2</w:t>
      </w:r>
      <w:r>
        <w:rPr>
          <w:b w:val="0"/>
          <w:i w:val="0"/>
        </w:rPr>
        <w:t>, com a pilha completa, o portal de operação, os scripts de verificação e este relatório.</w:t>
      </w:r>
    </w:p>
    <w:p/>
    <w:p>
      <w:pPr>
        <w:pStyle w:val="Heading1"/>
      </w:pPr>
      <w:r>
        <w:rPr>
          <w:b w:val="0"/>
          <w:i w:val="0"/>
        </w:rPr>
        <w:t>2. Escopo e metodologia da implementação</w:t>
      </w:r>
    </w:p>
    <w:p>
      <w:pPr>
        <w:pStyle w:val="Heading2"/>
      </w:pPr>
      <w:r>
        <w:rPr>
          <w:b w:val="0"/>
          <w:i w:val="0"/>
        </w:rPr>
        <w:t>2.1 O que foi implantado</w:t>
      </w:r>
    </w:p>
    <w:p>
      <w:r>
        <w:rPr>
          <w:b w:val="0"/>
          <w:i w:val="0"/>
        </w:rPr>
        <w:t>A implantação reúne dez imagens de contêiner, todas artefatos oficiais publicados pela O-RAN Software Community e pelo ONAP, nas versões fixadas pela M-Release do projeto OAM (dezembro de 2025), mais um componente escrito por este grupo — um portal de operação. A distinção importa e é mantida em todo o relatório: tudo que executa funções de SMO é software oficial; o portal apenas consome as APIs desses componentes e as apresenta.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Serviço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Imagem oficial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Origem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SMO / OAM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controller — SDN-R (OpenDaylight)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sdnr-image:13.0.1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O-RAN SC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SMO / OAM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odlux — interface web do controlador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sdnr-web-image:13.0.1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O-RAN SC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SMO / OAM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ves-collector — ingestão de eventos O1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vescollector:1.12.5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ONAP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Mensageria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kafka + zookeeper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strimzi/kafka:0.35.0-kafka-3.4.0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Strimzi (versão fixada pela OSC)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Persistência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persistence — base do SDN-R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mariadb:11.1.2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versão fixada pela OSC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Rede gerenciada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o-du-1 — O-DU simulada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nts-ng-o-ran-du:1.8.1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O-RAN SC (sim-o1-interface)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Rede gerenciada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o-ru-1, o-ru-2 — O-RU fronthaul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nts-ng-o-ran-ru-fh:1.8.1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O-RAN SC (sim-o1-interface)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Non-RT RIC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a1-pms — A1 Policy Management Service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nonrtric-a1-policy-management-service:2.3.1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O-RAN SC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Non-RT RIC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near-rt-ric — simulador da interface A1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a1-simulator:2.2.0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O-RAN SC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Operação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smo-portal — portal deste trabalho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construída localmente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este trabalho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2.2 Método de trabalho</w:t>
      </w:r>
    </w:p>
    <w:p>
      <w:r>
        <w:rPr>
          <w:b w:val="0"/>
          <w:i w:val="0"/>
        </w:rPr>
        <w:t>A implantação seguiu quatro etapas, cada uma validada antes da seguinte: infraestrutura (persistência e barramento de mensagens); núcleo OAM (coletor VES e controlador SDN-R); rede gerenciada (os três simuladores de funções de rede); e Non-RT RIC (serviço de políticas e simulador de Near-RT RIC). Cada etapa só foi considerada concluída com evidência de funcionamento — não a subida do contêiner, mas a resposta correta da API correspondente.</w:t>
      </w:r>
    </w:p>
    <w:p>
      <w:r>
        <w:rPr>
          <w:b w:val="0"/>
          <w:i w:val="0"/>
        </w:rPr>
        <w:t>Essa disciplina revelou quatro divergências entre a distribuição oficial e o que de fato funciona no ambiente disponível. Todas estão documentadas na seção 4 e comentadas no ponto correspondente do arquivo de composição, porque são parte legítima do resultado da investigação: mostram onde a documentação oficial e o código publicado se descolam.</w:t>
      </w:r>
    </w:p>
    <w:p>
      <w:pPr>
        <w:pStyle w:val="Heading2"/>
      </w:pPr>
      <w:r>
        <w:rPr>
          <w:b w:val="0"/>
          <w:i w:val="0"/>
        </w:rPr>
        <w:t>2.3 Ambiente de execução</w:t>
      </w:r>
    </w:p>
    <w:p>
      <w:r>
        <w:rPr>
          <w:b w:val="0"/>
          <w:i w:val="0"/>
        </w:rPr>
        <w:t>Docker Desktop sobre Windows 11 com WSL2, 16 GB de memória física e 16 núcleos lógicos. A pilha completa consome cerca de 2,5 GB de memória em regime permanente, com o controlador OpenDaylight respondendo pela maior parte. O tempo de subida a frio é de aproximadamente cinco minutos, quase todo gasto no carregamento dos módulos Karaf do controlador.</w:t>
      </w:r>
    </w:p>
    <w:p/>
    <w:p>
      <w:pPr>
        <w:pStyle w:val="Heading1"/>
      </w:pPr>
      <w:r>
        <w:rPr>
          <w:b w:val="0"/>
          <w:i w:val="0"/>
        </w:rPr>
        <w:t>3. Arquitetura implantada</w:t>
      </w:r>
    </w:p>
    <w:p>
      <w:r>
        <w:rPr>
          <w:b w:val="0"/>
          <w:i w:val="0"/>
        </w:rPr>
        <w:t>A arquitetura reproduz, em escala reduzida, o modelo em camadas descrito na Parte 1: os elementos de rede na base, o núcleo OAM mediando a interface O1, o barramento de mensagens interligando produtores e consumidores de dados, o Non-RT RIC atuando sobre a interface A1, e uma camada de operação no topo.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 xml:space="preserve">                       ┌──────────────────────────────────────────┐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 xml:space="preserve">                       │            Portal SMO (8080)             │</w:t>
        <w:br/>
      </w:r>
      <w:r>
        <w:rPr>
          <w:rFonts w:ascii="Consolas" w:hAnsi="Consolas"/>
          <w:sz w:val="18"/>
        </w:rPr>
        <w:t xml:space="preserve">                       │  operação · telemetria · políticas · LCM │</w:t>
        <w:br/>
      </w:r>
      <w:r>
        <w:rPr>
          <w:rFonts w:ascii="Consolas" w:hAnsi="Consolas"/>
          <w:sz w:val="18"/>
        </w:rPr>
        <w:t xml:space="preserve">                       └───┬───────────┬────────────┬─────────────┘</w:t>
        <w:br/>
      </w:r>
      <w:r>
        <w:rPr>
          <w:rFonts w:ascii="Consolas" w:hAnsi="Consolas"/>
          <w:sz w:val="18"/>
        </w:rPr>
        <w:t xml:space="preserve">                 RESTCONF  │    Kafka  │      REST  │   Docker API</w:t>
        <w:br/>
      </w:r>
      <w:r>
        <w:rPr>
          <w:rFonts w:ascii="Consolas" w:hAnsi="Consolas"/>
          <w:sz w:val="18"/>
        </w:rPr>
        <w:t xml:space="preserve">                           ▼           ▼            ▼</w:t>
        <w:br/>
      </w:r>
      <w:r>
        <w:rPr>
          <w:rFonts w:ascii="Consolas" w:hAnsi="Consolas"/>
          <w:sz w:val="18"/>
        </w:rPr>
        <w:t xml:space="preserve">   ┌──────────────────────────┐  ┌───────────┐  ┌──────────────────┐</w:t>
        <w:br/>
      </w:r>
      <w:r>
        <w:rPr>
          <w:rFonts w:ascii="Consolas" w:hAnsi="Consolas"/>
          <w:sz w:val="18"/>
        </w:rPr>
        <w:t xml:space="preserve">   │  SDN-R / OpenDaylight    │  │   Kafka   │  │  A1 Policy Mgmt  │</w:t>
        <w:br/>
      </w:r>
      <w:r>
        <w:rPr>
          <w:rFonts w:ascii="Consolas" w:hAnsi="Consolas"/>
          <w:sz w:val="18"/>
        </w:rPr>
        <w:t xml:space="preserve">   │  cliente NETCONF da O1   │  │ (tópicos  │  │     Service      │</w:t>
        <w:br/>
      </w:r>
      <w:r>
        <w:rPr>
          <w:rFonts w:ascii="Consolas" w:hAnsi="Consolas"/>
          <w:sz w:val="18"/>
        </w:rPr>
        <w:t xml:space="preserve">   │  + ODLUX (8181)          │  │   VES)    │  │      (8484)      │</w:t>
        <w:br/>
      </w:r>
      <w:r>
        <w:rPr>
          <w:rFonts w:ascii="Consolas" w:hAnsi="Consolas"/>
          <w:sz w:val="18"/>
        </w:rPr>
        <w:t xml:space="preserve">   └────┬──────────────┬──────┘  └─────▲─────┘  └────────┬─────────┘</w:t>
        <w:br/>
      </w:r>
      <w:r>
        <w:rPr>
          <w:rFonts w:ascii="Consolas" w:hAnsi="Consolas"/>
          <w:sz w:val="18"/>
        </w:rPr>
        <w:t xml:space="preserve">        │              │               │                 │ A1</w:t>
        <w:br/>
      </w:r>
      <w:r>
        <w:rPr>
          <w:rFonts w:ascii="Consolas" w:hAnsi="Consolas"/>
          <w:sz w:val="18"/>
        </w:rPr>
        <w:t xml:space="preserve">        │ NETCONF      │ mountpoint-   │ publica         ▼</w:t>
        <w:br/>
      </w:r>
      <w:r>
        <w:rPr>
          <w:rFonts w:ascii="Consolas" w:hAnsi="Consolas"/>
          <w:sz w:val="18"/>
        </w:rPr>
        <w:t xml:space="preserve">        │ (edit-config)│ registrar     │          ┌──────────────┐</w:t>
        <w:br/>
      </w:r>
      <w:r>
        <w:rPr>
          <w:rFonts w:ascii="Consolas" w:hAnsi="Consolas"/>
          <w:sz w:val="18"/>
        </w:rPr>
        <w:t xml:space="preserve">        │              └───────────┐   │          │ Near-RT RIC  │</w:t>
        <w:br/>
      </w:r>
      <w:r>
        <w:rPr>
          <w:rFonts w:ascii="Consolas" w:hAnsi="Consolas"/>
          <w:sz w:val="18"/>
        </w:rPr>
        <w:t xml:space="preserve">        ▼                          │   │          │  (sim, 8585) │</w:t>
        <w:br/>
      </w:r>
      <w:r>
        <w:rPr>
          <w:rFonts w:ascii="Consolas" w:hAnsi="Consolas"/>
          <w:sz w:val="18"/>
        </w:rPr>
        <w:t xml:space="preserve">   ┌──────────────────────────┐    │  ┌┴──────────┴──┐</w:t>
        <w:br/>
      </w:r>
      <w:r>
        <w:rPr>
          <w:rFonts w:ascii="Consolas" w:hAnsi="Consolas"/>
          <w:sz w:val="18"/>
        </w:rPr>
        <w:t xml:space="preserve">   │ o-du-1 · o-ru-1 · o-ru-2 │────┼─▶│ VES Collector │</w:t>
        <w:br/>
      </w:r>
      <w:r>
        <w:rPr>
          <w:rFonts w:ascii="Consolas" w:hAnsi="Consolas"/>
          <w:sz w:val="18"/>
        </w:rPr>
        <w:t xml:space="preserve">   │ (NTS-NG, interface O1)   │ VES│  │    (8383)     │</w:t>
        <w:br/>
      </w:r>
      <w:r>
        <w:rPr>
          <w:rFonts w:ascii="Consolas" w:hAnsi="Consolas"/>
          <w:sz w:val="18"/>
        </w:rPr>
        <w:t xml:space="preserve">   └──────────────────────────┘    │  └───────────────┘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     └── registro de PNF</w:t>
      </w:r>
    </w:p>
    <w:p>
      <w:r>
        <w:rPr>
          <w:b w:val="0"/>
          <w:i/>
          <w:sz w:val="18"/>
        </w:rPr>
        <w:t>Figura 1 — Arquitetura da pilha implantada e os caminhos de dados entre seus componentes.</w:t>
      </w:r>
    </w:p>
    <w:p/>
    <w:p>
      <w:pPr>
        <w:pStyle w:val="Heading2"/>
      </w:pPr>
      <w:r>
        <w:rPr>
          <w:b w:val="0"/>
          <w:i w:val="0"/>
        </w:rPr>
        <w:t>3.1 Como um elemento entra sob gestão do SMO</w:t>
      </w:r>
    </w:p>
    <w:p>
      <w:r>
        <w:rPr>
          <w:b w:val="0"/>
          <w:i w:val="0"/>
        </w:rPr>
        <w:t>O caminho pelo qual uma função de rede passa a ser gerenciada é o mecanismo mais característico da solução da OSC, e vale descrevê-lo em detalhe porque ele integra, num único fluxo, três componentes distintos da plataforma:</w:t>
      </w:r>
    </w:p>
    <w:p>
      <w:pPr>
        <w:spacing w:after="80"/>
        <w:ind w:left="432" w:hanging="432"/>
      </w:pPr>
      <w:r>
        <w:t xml:space="preserve">1. </w:t>
      </w:r>
      <w:r>
        <w:t>A função de rede sobe e envia um evento VES de registro de PNF ao VES Collector, informando quem é, onde está e como pode ser alcançada.</w:t>
      </w:r>
    </w:p>
    <w:p>
      <w:pPr>
        <w:spacing w:after="80"/>
        <w:ind w:left="432" w:hanging="432"/>
      </w:pPr>
      <w:r>
        <w:t xml:space="preserve">2. </w:t>
      </w:r>
      <w:r>
        <w:t>O coletor valida o evento contra o esquema VES Common Event Format e o publica no tópico unauthenticated.VES_PNFREG_OUTPUT do barramento Kafka.</w:t>
      </w:r>
    </w:p>
    <w:p>
      <w:pPr>
        <w:spacing w:after="80"/>
        <w:ind w:left="432" w:hanging="432"/>
      </w:pPr>
      <w:r>
        <w:t xml:space="preserve">3. </w:t>
      </w:r>
      <w:r>
        <w:t>O mountpoint-registrar, componente do SDN-R, consome esse tópico e grava no datastore de configuração do controlador um nó NETCONF com o endereço, a porta e as credenciais do elemento.</w:t>
      </w:r>
    </w:p>
    <w:p>
      <w:pPr>
        <w:spacing w:after="80"/>
        <w:ind w:left="432" w:hanging="432"/>
      </w:pPr>
      <w:r>
        <w:t xml:space="preserve">4. </w:t>
      </w:r>
      <w:r>
        <w:t>O OpenDaylight abre a sessão NETCONF, lê as capacidades YANG que o elemento anuncia e publica o mountpoint correspondente. O elemento passa ao estado connected.</w:t>
      </w:r>
    </w:p>
    <w:p>
      <w:pPr>
        <w:spacing w:after="80"/>
        <w:ind w:left="432" w:hanging="432"/>
      </w:pPr>
      <w:r>
        <w:t xml:space="preserve">5. </w:t>
      </w:r>
      <w:r>
        <w:t>O portal detecta o novo elemento e aplica o perfil de provisionamento inicial pela interface O1 — descrito na seção 5 —, fazendo a telemetria começar a fluir.</w:t>
      </w:r>
    </w:p>
    <w:p>
      <w:r>
        <w:rPr>
          <w:b w:val="0"/>
          <w:i w:val="0"/>
        </w:rPr>
        <w:t>O ponto a destacar é que nenhuma dessas etapas exige intervenção manual ou conhecimento prévio do elemento por parte do operador: o SMO descobre, monta e configura. É esse encadeamento que a especificação da interface O1 chama de gerenciamento de configuração, e ele funciona na distribuição da OSC como descrito.</w:t>
      </w:r>
    </w:p>
    <w:p/>
    <w:p>
      <w:pPr>
        <w:pStyle w:val="Heading1"/>
      </w:pPr>
      <w:r>
        <w:rPr>
          <w:b w:val="0"/>
          <w:i w:val="0"/>
        </w:rPr>
        <w:t>4. Procedência dos artefatos e simplificações deliberadas</w:t>
      </w:r>
    </w:p>
    <w:p>
      <w:pPr>
        <w:pStyle w:val="Heading2"/>
      </w:pPr>
      <w:r>
        <w:rPr>
          <w:b w:val="0"/>
          <w:i w:val="0"/>
        </w:rPr>
        <w:t>4.1 Procedência</w:t>
      </w:r>
    </w:p>
    <w:p>
      <w:r>
        <w:rPr>
          <w:b w:val="0"/>
          <w:i w:val="0"/>
        </w:rPr>
        <w:t xml:space="preserve">Os arquivos de configuração do controlador, do coletor VES e da interface ODLUX foram copiados sem alteração de conteúdo funcional do repositório oficial </w:t>
      </w:r>
      <w:r>
        <w:rPr>
          <w:rFonts w:ascii="Consolas" w:hAnsi="Consolas"/>
          <w:b w:val="0"/>
          <w:i w:val="0"/>
          <w:sz w:val="19"/>
        </w:rPr>
        <w:t>o-ran-sc/oam</w:t>
      </w:r>
      <w:r>
        <w:rPr>
          <w:b w:val="0"/>
          <w:i w:val="0"/>
        </w:rPr>
        <w:t xml:space="preserve">, commit </w:t>
      </w:r>
      <w:r>
        <w:rPr>
          <w:rFonts w:ascii="Consolas" w:hAnsi="Consolas"/>
          <w:b w:val="0"/>
          <w:i w:val="0"/>
          <w:sz w:val="19"/>
        </w:rPr>
        <w:t>bfdfa32</w:t>
      </w:r>
      <w:r>
        <w:rPr>
          <w:b w:val="0"/>
          <w:i w:val="0"/>
        </w:rPr>
        <w:t xml:space="preserve">. O arquivo de configuração do A1 Policy Management Service vem do repositório </w:t>
      </w:r>
      <w:r>
        <w:rPr>
          <w:rFonts w:ascii="Consolas" w:hAnsi="Consolas"/>
          <w:b w:val="0"/>
          <w:i w:val="0"/>
          <w:sz w:val="19"/>
        </w:rPr>
        <w:t>o-ran-sc/nonrtric</w:t>
      </w:r>
      <w:r>
        <w:rPr>
          <w:b w:val="0"/>
          <w:i w:val="0"/>
        </w:rPr>
        <w:t>. O único arquivo de configuração próprio é o que declara o Near-RT RIC desta implantação e os elementos que ele gerencia.</w:t>
      </w:r>
    </w:p>
    <w:p>
      <w:pPr>
        <w:pStyle w:val="Heading2"/>
      </w:pPr>
      <w:r>
        <w:rPr>
          <w:b w:val="0"/>
          <w:i w:val="0"/>
        </w:rPr>
        <w:t>4.2 O que foi deliberadamente removido</w:t>
      </w:r>
    </w:p>
    <w:p>
      <w:r>
        <w:rPr>
          <w:b w:val="0"/>
          <w:i w:val="0"/>
        </w:rPr>
        <w:t>A distribuição oficial sobe cerca de vinte contêineres. Os itens abaixo foram removidos por não pertencerem a nenhum ponto do objeto de estudo e por multiplicarem o custo de implantação sem contrapartida analítica. São decisões de escopo, registradas como tais: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Componente removido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9"/>
              </w:rPr>
              <w:t>Justificativa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Traefik (gateway TLS)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exige edição de /etc/hosts e emissão de certificados; os serviços são expostos diretamente em portas do host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Keycloak + PostgreSQL (OIDC)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o controlador roda com ENABLE_OAUTH=false e autenticação básica do OpenDaylight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Servidor DHCP em macvlan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endereçamento de laboratório; o Compose já fornece nomes e endereços estáveis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Node-RED, Jenkins, Wireshark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ferramentas auxiliares de desenvolvimento, fora do escopo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Grafana + InfluxDB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o portal cobre a visualização de telemetria com dois contêineres a menos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Clone dos esquemas 3GPP MnS no build do VES Collector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validam apenas eventos stndDefined 3GPP, que os simuladores não emitem; o Dockerfile oficial está preservado no repositório</w:t>
            </w:r>
          </w:p>
        </w:tc>
      </w:tr>
    </w:tbl>
    <w:p/>
    <w:p>
      <w:r>
        <w:rPr>
          <w:b w:val="0"/>
          <w:i w:val="0"/>
        </w:rPr>
        <w:t>Na mensageria, o Kafka roda com listener PLAINTEXT simples, sem SASL nem autorizador OPA, porque não há multi-tenancy nem exposição externa nesta implantação.</w:t>
      </w:r>
    </w:p>
    <w:p>
      <w:pPr>
        <w:pStyle w:val="Heading2"/>
      </w:pPr>
      <w:r>
        <w:rPr>
          <w:b w:val="0"/>
          <w:i w:val="0"/>
        </w:rPr>
        <w:t>4.3 Divergências necessárias em relação ao compose oficial</w:t>
      </w:r>
    </w:p>
    <w:p>
      <w:r>
        <w:rPr>
          <w:b w:val="0"/>
          <w:i w:val="0"/>
        </w:rPr>
        <w:t>Quatro ajustes não foram escolhas de escopo, mas condições para que a pilha funcionasse. Registrá-los é parte do resultado da investigação:</w:t>
      </w:r>
    </w:p>
    <w:p>
      <w:pPr>
        <w:pStyle w:val="Heading3"/>
      </w:pPr>
      <w:r>
        <w:rPr>
          <w:b w:val="0"/>
          <w:i w:val="0"/>
        </w:rPr>
        <w:t>4.3.1 Verificação de saúde do controlador</w:t>
      </w:r>
    </w:p>
    <w:p>
      <w:r>
        <w:rPr>
          <w:b w:val="0"/>
          <w:i w:val="0"/>
        </w:rPr>
        <w:t xml:space="preserve">O compose oficial verifica a saúde do SDN-R pelo endpoint </w:t>
      </w:r>
      <w:r>
        <w:rPr>
          <w:rFonts w:ascii="Consolas" w:hAnsi="Consolas"/>
          <w:b w:val="0"/>
          <w:i w:val="0"/>
          <w:sz w:val="19"/>
        </w:rPr>
        <w:t>/ready</w:t>
      </w:r>
      <w:r>
        <w:rPr>
          <w:b w:val="0"/>
          <w:i w:val="0"/>
        </w:rPr>
        <w:t xml:space="preserve">. Esse endpoint pertence à camada SDNC do ONAP e não existe na imagem quando ela roda em modo </w:t>
      </w:r>
      <w:r>
        <w:rPr>
          <w:rFonts w:ascii="Consolas" w:hAnsi="Consolas"/>
          <w:b w:val="0"/>
          <w:i w:val="0"/>
          <w:sz w:val="19"/>
        </w:rPr>
        <w:t>SDNRONLY</w:t>
      </w:r>
      <w:r>
        <w:rPr>
          <w:b w:val="0"/>
          <w:i w:val="0"/>
        </w:rPr>
        <w:t xml:space="preserve"> — ele responde 404 mesmo com o controlador plenamente operacional. A verificação foi trocada pelo próprio RESTCONF da topologia NETCONF, que é o que precisa responder para o SMO operar.</w:t>
      </w:r>
    </w:p>
    <w:p>
      <w:pPr>
        <w:pStyle w:val="Heading3"/>
      </w:pPr>
      <w:r>
        <w:rPr>
          <w:b w:val="0"/>
          <w:i w:val="0"/>
        </w:rPr>
        <w:t>4.3.2 Conflito entre NETCONF Call Home e registro por VES</w:t>
      </w:r>
    </w:p>
    <w:p>
      <w:r>
        <w:rPr>
          <w:b w:val="0"/>
          <w:i w:val="0"/>
        </w:rPr>
        <w:t>A distribuição oficial habilita simultaneamente dois caminhos de descoberta: o NETCONF Call Home, em que o elemento inicia a conexão com o controlador, e o registro por evento VES, em que o mountpoint-registrar cria o nó a partir do tópico de registro de PNF. Com os dois ativos, o mesmo dispositivo é montado duas vezes e o OpenDaylight falha com "Mount point already exists" e ConflictingModificationAppliedException, deixando o nó sem estado operacional — visível como um elemento montado porém sem status de conexão e sem capacidades listadas.</w:t>
      </w:r>
    </w:p>
    <w:p>
      <w:r>
        <w:rPr>
          <w:b w:val="0"/>
          <w:i w:val="0"/>
        </w:rPr>
        <w:t>A implantação usa apenas o registro por VES, que é o fluxo canônico documentado pela OSC e o mais interessante do ponto de vista do objeto de estudo, por exercitar a cadeia completa VES → Kafka → mountpoint-registrar → NETCONF. A capacidade de Call Home do controlador permanece habilitada e a porta correspondente exposta.</w:t>
      </w:r>
    </w:p>
    <w:p>
      <w:pPr>
        <w:pStyle w:val="Heading3"/>
      </w:pPr>
      <w:r>
        <w:rPr>
          <w:b w:val="0"/>
          <w:i w:val="0"/>
        </w:rPr>
        <w:t>4.3.3 Falha de segmentação no simulador de O-RU</w:t>
      </w:r>
    </w:p>
    <w:p>
      <w:r>
        <w:rPr>
          <w:b w:val="0"/>
          <w:i w:val="0"/>
        </w:rPr>
        <w:t xml:space="preserve">No NTS-NG 1.8.1, a etapa </w:t>
      </w:r>
      <w:r>
        <w:rPr>
          <w:rFonts w:ascii="Consolas" w:hAnsi="Consolas"/>
          <w:b w:val="0"/>
          <w:i w:val="0"/>
          <w:sz w:val="19"/>
        </w:rPr>
        <w:t>datastore-populate</w:t>
      </w:r>
      <w:r>
        <w:rPr>
          <w:b w:val="0"/>
          <w:i w:val="0"/>
        </w:rPr>
        <w:t xml:space="preserve"> do simulador de O-RU sofre falha de segmentação ao validar o módulo </w:t>
      </w:r>
      <w:r>
        <w:rPr>
          <w:rFonts w:ascii="Consolas" w:hAnsi="Consolas"/>
          <w:b w:val="0"/>
          <w:i w:val="0"/>
          <w:sz w:val="19"/>
        </w:rPr>
        <w:t>o-ran-usermgmt</w:t>
      </w:r>
      <w:r>
        <w:rPr>
          <w:b w:val="0"/>
          <w:i w:val="0"/>
        </w:rPr>
        <w:t>. O servidor NETCONF sobrevive, mas o daemon que faz o registro VES morre — o elemento fica acessível por NETCONF e invisível para o SMO. Desativada essa etapa, o elemento sobe com os dados que acompanham a imagem, determinísticos e suficientes para a interface O1. O O-DU mantém a etapa, na qual ela funciona.</w:t>
      </w:r>
    </w:p>
    <w:p>
      <w:pPr>
        <w:pStyle w:val="Heading3"/>
      </w:pPr>
      <w:r>
        <w:rPr>
          <w:b w:val="0"/>
          <w:i w:val="0"/>
        </w:rPr>
        <w:t>4.3.4 Verificações de saúde sem curl</w:t>
      </w:r>
    </w:p>
    <w:p>
      <w:r>
        <w:rPr>
          <w:b w:val="0"/>
          <w:i w:val="0"/>
        </w:rPr>
        <w:t xml:space="preserve">As imagens do A1 Policy Management Service e do ZooKeeper não incluem </w:t>
      </w:r>
      <w:r>
        <w:rPr>
          <w:rFonts w:ascii="Consolas" w:hAnsi="Consolas"/>
          <w:b w:val="0"/>
          <w:i w:val="0"/>
          <w:sz w:val="19"/>
        </w:rPr>
        <w:t>curl</w:t>
      </w:r>
      <w:r>
        <w:rPr>
          <w:b w:val="0"/>
          <w:i w:val="0"/>
        </w:rPr>
        <w:t xml:space="preserve"> nem </w:t>
      </w:r>
      <w:r>
        <w:rPr>
          <w:rFonts w:ascii="Consolas" w:hAnsi="Consolas"/>
          <w:b w:val="0"/>
          <w:i w:val="0"/>
          <w:sz w:val="19"/>
        </w:rPr>
        <w:t>wget</w:t>
      </w:r>
      <w:r>
        <w:rPr>
          <w:b w:val="0"/>
          <w:i w:val="0"/>
        </w:rPr>
        <w:t xml:space="preserve">, de modo que uma verificação escrita com essas ferramentas nunca passa, ainda que o serviço esteja íntegro. As verificações foram reescritas com o </w:t>
      </w:r>
      <w:r>
        <w:rPr>
          <w:rFonts w:ascii="Consolas" w:hAnsi="Consolas"/>
          <w:b w:val="0"/>
          <w:i w:val="0"/>
          <w:sz w:val="19"/>
        </w:rPr>
        <w:t>/dev/tcp</w:t>
      </w:r>
      <w:r>
        <w:rPr>
          <w:b w:val="0"/>
          <w:i w:val="0"/>
        </w:rPr>
        <w:t xml:space="preserve"> do bash.</w:t>
      </w:r>
    </w:p>
    <w:p/>
    <w:p>
      <w:pPr>
        <w:pStyle w:val="Heading1"/>
      </w:pPr>
      <w:r>
        <w:rPr>
          <w:b w:val="0"/>
          <w:i w:val="0"/>
        </w:rPr>
        <w:t>5. Provisionamento da pilha Open RAN</w:t>
      </w:r>
    </w:p>
    <w:p>
      <w:r>
        <w:rPr>
          <w:b w:val="0"/>
          <w:i w:val="0"/>
        </w:rPr>
        <w:t>A pilha gerenciada é composta por um O-DU e dois O-RU de fronthaul, todos simuladores oficiais do projeto sim-o1-interface da OSC. Esses simuladores implementam a interface O1 de verdade: servidor NETCONF com os modelos YANG das especificações O-RAN, emissão de eventos VES e suporte ao ciclo de vida de medições de desempenho.</w:t>
      </w:r>
    </w:p>
    <w:p>
      <w:pPr>
        <w:pStyle w:val="Heading2"/>
      </w:pPr>
      <w:r>
        <w:rPr>
          <w:b w:val="0"/>
          <w:i w:val="0"/>
        </w:rPr>
        <w:t>5.1 Descoberta e montagem</w:t>
      </w:r>
    </w:p>
    <w:p>
      <w:r>
        <w:rPr>
          <w:b w:val="0"/>
          <w:i w:val="0"/>
        </w:rPr>
        <w:t>Após a subida, os três elementos foram descobertos e montados automaticamente pelo mecanismo descrito na seção 3.1. O resultado observado, lido do RESTCONF do controlador: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Estado da conexão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Módulos YANG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Capacidades de protocolo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o-du-1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o-ru-1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o-ru-2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connected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13</w:t>
            </w:r>
          </w:p>
        </w:tc>
      </w:tr>
    </w:tbl>
    <w:p/>
    <w:p>
      <w:r>
        <w:rPr>
          <w:b w:val="0"/>
          <w:i w:val="0"/>
        </w:rPr>
        <w:t>A lista anunciada mistura duas coisas, e vale separá-las: os módulos YANG que o elemento suporta e as capacidades do próprio protocolo NETCONF — candidate, validate, xpath e afins —, iguais em todos os elementos. São os módulos YANG que determinam quais caminhos de configuração são válidos para aquele elemento, e a diferença entre 33 e 84 reflete a diferença real entre o modelo de uma unidade distribuída e o de um rádio de fronthaul.</w:t>
      </w:r>
    </w:p>
    <w:p>
      <w:r>
        <w:rPr>
          <w:b w:val="0"/>
          <w:i w:val="0"/>
        </w:rPr>
        <w:t>Essa contagem é a evidência direta do mecanismo de descoberta de capacidade da interface O1: o controlador lê, na negociação NETCONF, tudo o que o elemento declara suportar, sem que o operador precise informar nada sobre o equipamento.</w:t>
      </w:r>
    </w:p>
    <w:p>
      <w:pPr>
        <w:pStyle w:val="Heading2"/>
      </w:pPr>
      <w:r>
        <w:rPr>
          <w:b w:val="0"/>
          <w:i w:val="0"/>
        </w:rPr>
        <w:t>5.2 Provisionamento inicial executado pelo SMO</w:t>
      </w:r>
    </w:p>
    <w:p>
      <w:r>
        <w:rPr>
          <w:b w:val="0"/>
          <w:i w:val="0"/>
        </w:rPr>
        <w:t>Aqui a implementação encontrou um ponto que a documentação não antecipa. Os simuladores sobem com os parâmetros de telemetria vazios: conectam-se pela interface O1 mas não reportam absolutamente nada — sem período de heartbeat, sem registro periódico, sem geração de falhas. E o O-DU não produz nenhuma medição de desempenho até que exista um job de medição; o próprio modelo YANG declara que "para ativar a produção da medição especificada, o SMO precisa criar uma instância de performance-measurement-job".</w:t>
      </w:r>
    </w:p>
    <w:p>
      <w:r>
        <w:rPr>
          <w:b w:val="0"/>
          <w:i w:val="0"/>
        </w:rPr>
        <w:t>Definir esses parâmetros é, por natureza, trabalho de gerenciamento de configuração do SMO — exatamente a função que a Parte 1 atribuiu ao módulo OAM. A implementação o faz pelo caminho normal da interface O1: um reconciliador no portal detecta cada elemento recém-conectado e aplica um perfil de dia 1, item a item, com releitura de confirmação após cada escrita.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Item do perfil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Caminho YANG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Efeito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Telemetria VES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nts-network-function:simulation/network-function/ves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registro de PNF, heartbeat de 30 s e reporte de falhas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Notificações NETCONF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.../network-function/netconf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notificações de falha pelo próprio canal NETCONF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Geração de falhas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.../network-function/fault-generation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cadência de emissão de alarmes, para exercitar o FM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Assinatura de streaming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o-ran-sc-du-hello-world:.../subscription-streams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destino VES das medições de desempenho (apenas O-DU)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Job de medição</w:t>
            </w:r>
          </w:p>
        </w:tc>
        <w:tc>
          <w:tcPr>
            <w:tcW w:type="dxa" w:w="3744"/>
          </w:tcPr>
          <w:p>
            <w:r/>
            <w:r>
              <w:rPr>
                <w:rFonts w:ascii="Consolas" w:hAnsi="Consolas"/>
                <w:sz w:val="17"/>
              </w:rPr>
              <w:t>o-ran-sc-du-hello-world:.../performance-measurement-jobs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ativa a produção de KPIs por célula (apenas O-DU)</w:t>
            </w:r>
          </w:p>
        </w:tc>
      </w:tr>
    </w:tbl>
    <w:p/>
    <w:p>
      <w:r>
        <w:rPr>
          <w:b w:val="0"/>
          <w:i w:val="0"/>
        </w:rPr>
        <w:t>O perfil é seletivo: cada item declara o módulo YANG de que depende, e o reconciliador aplica apenas os itens cujo módulo o elemento efetivamente anuncia. Por isso os O-RU recebem três itens e o O-DU, cinco. O job de medição é montado em tempo de execução a partir das células que o elemento expõe — descoberta antes de provisionamento, e não uma configuração fixa.</w:t>
      </w:r>
    </w:p>
    <w:p>
      <w:pPr>
        <w:jc w:val="center"/>
      </w:pPr>
      <w:r>
        <w:drawing>
          <wp:inline>
            <wp:extent cx="5760720" cy="5848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amento-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Figura 2 — Tela de provisionamento: perfil aplicado a cada elemento, com o código de resposta de cada etapa, e o editor de configuração por caminho YANG.</w:t>
      </w:r>
    </w:p>
    <w:p/>
    <w:p>
      <w:pPr>
        <w:pStyle w:val="Heading1"/>
      </w:pPr>
      <w:r>
        <w:rPr>
          <w:b w:val="0"/>
          <w:i w:val="0"/>
        </w:rPr>
        <w:t>6. Mecanismos de gerenciamento e configuração</w:t>
      </w:r>
    </w:p>
    <w:p>
      <w:r>
        <w:rPr>
          <w:b w:val="0"/>
          <w:i w:val="0"/>
        </w:rPr>
        <w:t>O mecanismo de configuração da plataforma é o modelo cliente-servidor NETCONF, exposto ao norte como RESTCONF. Na prática, um operador (ou uma aplicação) emite uma requisição HTTP ao controlador, e o controlador a traduz na operação NETCONF correspondente sobre o mountpoint do elemento: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Operação na interface norte (RESTCONF)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Operação emitida ao elemento (NETCONF)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sz w:val="17"/>
              </w:rPr>
              <w:t>GET .../node=&lt;id&gt;/yang-ext:mount/&lt;caminho&gt;?content=config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get-config no datastore running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sz w:val="17"/>
              </w:rPr>
              <w:t>GET ...?content=nonconfig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get no datastore operational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sz w:val="17"/>
              </w:rPr>
              <w:t>PUT .../node=&lt;id&gt;/yang-ext:mount/&lt;caminho&gt;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edit-config com substituição do ramo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sz w:val="17"/>
              </w:rPr>
              <w:t>DELETE .../node=&lt;id&gt;/yang-ext:mount/&lt;caminho&gt;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edit-config com operação de remoção</w:t>
            </w:r>
          </w:p>
        </w:tc>
      </w:tr>
    </w:tbl>
    <w:p/>
    <w:p>
      <w:r>
        <w:rPr>
          <w:b w:val="0"/>
          <w:i w:val="0"/>
        </w:rPr>
        <w:t>A verificação desse mecanismo foi feita com um teste de ida e volta: ler um ramo do datastore, alterar um valor, gravar e reler o mesmo caminho. Alterando o período de heartbeat de um O-RU de 30 para 20 segundos, o controlador respondeu HTTP 204 e a releitura devolveu o novo valor — confirmando que a escrita chegou ao elemento e foi aplicada, e não apenas aceita pelo controlador.</w:t>
      </w:r>
    </w:p>
    <w:p>
      <w:r>
        <w:rPr>
          <w:b w:val="0"/>
          <w:i w:val="0"/>
        </w:rPr>
        <w:t>Vale registrar dois comportamentos observados que são próprios do RESTCONF e costumam confundir na primeira vez:</w:t>
      </w:r>
    </w:p>
    <w:p>
      <w:pPr>
        <w:spacing w:after="80"/>
        <w:ind w:left="432" w:hanging="432"/>
      </w:pPr>
      <w:r>
        <w:t xml:space="preserve">•  </w:t>
      </w:r>
      <w:r>
        <w:t>um HTTP 409 com error-tag data-missing não significa que o módulo YANG seja desconhecido, mas que não há dado gravado naquele ramo específico do datastore — situação normal em ramos que o elemento nunca populou;</w:t>
      </w:r>
    </w:p>
    <w:p>
      <w:pPr>
        <w:spacing w:after="80"/>
        <w:ind w:left="432" w:hanging="432"/>
      </w:pPr>
      <w:r>
        <w:t xml:space="preserve">•  </w:t>
      </w:r>
      <w:r>
        <w:t>a leitura de um nó de alto nível pode podar listas de estado que só aparecem quando se lê o nó filho diretamente. Isso foi observado com a lista de medições suportadas de uma célula, e obrigou o reconciliador a ler célula a célula em vez de fazer uma leitura única.</w:t>
      </w:r>
    </w:p>
    <w:p/>
    <w:p>
      <w:pPr>
        <w:pStyle w:val="Heading1"/>
      </w:pPr>
      <w:r>
        <w:rPr>
          <w:b w:val="0"/>
          <w:i w:val="0"/>
        </w:rPr>
        <w:t>7. Mecanismos de coleta e barramento de dados</w:t>
      </w:r>
    </w:p>
    <w:p>
      <w:r>
        <w:rPr>
          <w:b w:val="0"/>
          <w:i w:val="0"/>
        </w:rPr>
        <w:t>A coleta de dados operacionais segue um caminho único, independentemente do tipo de dado: o elemento emite um evento no formato VES Common Event Format por HTTP; o VES Collector valida o evento contra o esquema correspondente; e, aceito o evento, publica-o num tópico Kafka segregado pelo domínio do evento. Quem quiser consumir aquele tipo de dado assina o tópico correspondente.</w:t>
      </w:r>
    </w:p>
    <w:p>
      <w:r>
        <w:rPr>
          <w:b w:val="0"/>
          <w:i w:val="0"/>
        </w:rPr>
        <w:t>A separação por tópico não é cosmética: é o que permite que consumidores diferentes — o mountpoint-registrar, uma rApp de garantia de serviço, um portal de operação — recebam exatamente o que lhes interessa, sem filtrar o fluxo inteiro. Os oito tópicos criados pelo coletor nesta implantação: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00"/>
          </w:tcPr>
          <w:p>
            <w:r/>
            <w:r>
              <w:rPr>
                <w:b/>
                <w:sz w:val="19"/>
              </w:rPr>
              <w:t>Tópico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Conteúdo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Consumidor nesta implantação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unauthenticated.VES_PNFREG_OUTPUT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registro de funções de rede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mountpoint-registrar do SDN-R e portal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unauthenticated.SEC_FAULT_OUTPUT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eventos de falha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portal (gerenciamento de falhas)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unauthenticated.SEC_HEARTBEAT_OUTPUT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sinais de vida periódicos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portal (supervisão)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unauthenticated.VES_O_RAN_SC_HELLO_WORLD_PM_STREAMING_OUTPUT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medições de desempenho em fluxo contínuo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portal (KPIs)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unauthenticated.VES_MEASUREMENT_OUTPUT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medições no formato VES clássico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portal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unauthenticated.VES_FILE_READY_OUTPUT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aviso de arquivo de medição disponível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unauthenticated.SEC_3GPP_FAULTSUPERVISION_OUTPUT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falhas no formato 3GPP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onsolas" w:hAnsi="Consolas"/>
                <w:sz w:val="17"/>
              </w:rPr>
              <w:t>unauthenticated.SEC_OTHER_OUTPUT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demais eventos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portal</w:t>
            </w:r>
          </w:p>
        </w:tc>
      </w:tr>
    </w:tbl>
    <w:p/>
    <w:p>
      <w:r>
        <w:rPr>
          <w:b w:val="0"/>
          <w:i w:val="0"/>
        </w:rPr>
        <w:t>Uma observação relevante sobre a evolução da plataforma: a M-Release abandonou o DMaaP Message Router usado nas versões anteriores e passou a publicar diretamente no Kafka. Os arquivos de configuração do coletor ainda trazem URLs no formato antigo, mas apenas o nome do tópico é utilizado. Essa mudança tem consequência prática para quem escreve consumidores: o acesso passa a exigir um cliente Kafka, não mais chamadas REST.</w:t>
      </w:r>
    </w:p>
    <w:p/>
    <w:p>
      <w:pPr>
        <w:pStyle w:val="Heading1"/>
      </w:pPr>
      <w:r>
        <w:rPr>
          <w:b w:val="0"/>
          <w:i w:val="0"/>
        </w:rPr>
        <w:t>8. Monitoramento, telemetria e gerenciamento de falhas</w:t>
      </w:r>
    </w:p>
    <w:p>
      <w:pPr>
        <w:pStyle w:val="Heading2"/>
      </w:pPr>
      <w:r>
        <w:rPr>
          <w:b w:val="0"/>
          <w:i w:val="0"/>
        </w:rPr>
        <w:t>8.1 Gerenciamento de falhas</w:t>
      </w:r>
    </w:p>
    <w:p>
      <w:r>
        <w:rPr>
          <w:b w:val="0"/>
          <w:i w:val="0"/>
        </w:rPr>
        <w:t>Os alarmes chegam ao SMO como eventos VES de domínio fault, contendo a condição de alarme, o problema específico, a severidade e a origem. O portal constrói a partir desse fluxo uma lista de alarmes correntes, agregando ocorrências repetidas da mesma condição no mesmo elemento e encerrando um alarme automaticamente quando o elemento reenvia a mesma condição com severidade NORMAL — que é a convenção de clear do formato VES.</w:t>
      </w:r>
    </w:p>
    <w:p>
      <w:r>
        <w:rPr>
          <w:b w:val="0"/>
          <w:i w:val="0"/>
        </w:rPr>
        <w:t>Durante a validação, os simuladores geraram 174 eventos de falha, com severidades MAJOR e MINOR alternadas e condições realistas como "CPRI Port Down" e "Interface Fault". Um evento de falha crítica injetado manualmente no coletor percorreu toda a cadeia — coletor, Kafka, portal — e apareceu na tela de falhas em poucos segundos.</w:t>
      </w:r>
    </w:p>
    <w:p>
      <w:pPr>
        <w:jc w:val="center"/>
      </w:pPr>
      <w:r>
        <w:drawing>
          <wp:inline>
            <wp:extent cx="576072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has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Figura 3 — Tela de gerenciamento de falhas: resumo por severidade, distribuição e lista de alarmes correntes com reconhecimento.</w:t>
      </w:r>
    </w:p>
    <w:p>
      <w:pPr>
        <w:pStyle w:val="Heading2"/>
      </w:pPr>
      <w:r>
        <w:rPr>
          <w:b w:val="0"/>
          <w:i w:val="0"/>
        </w:rPr>
        <w:t>8.2 Telemetria de desempenho</w:t>
      </w:r>
    </w:p>
    <w:p>
      <w:r>
        <w:rPr>
          <w:b w:val="0"/>
          <w:i w:val="0"/>
        </w:rPr>
        <w:t>A telemetria de desempenho exigiu o provisionamento descrito na seção 5.2. Uma vez ativo o job de medição, o O-DU passou a emitir, a cada 30 segundos, um evento de streaming com as medições de vazão média por célula, no sentido de subida e de descida, em kbit/s. Esses eventos chegam com domínio stndDefined no cabeçalho VES e o namespace o-ran-sc-du-hello-world-pm-streaming-oas3, e carregam cada medição com sua referência completa de instância — o caminho YANG que identifica exatamente qual contador de qual célula está sendo reportado.</w:t>
      </w:r>
    </w:p>
    <w:p>
      <w:r>
        <w:rPr>
          <w:b w:val="0"/>
          <w:i w:val="0"/>
        </w:rPr>
        <w:t>O portal converte essas referências em rótulos legíveis e mantém uma série temporal por indicador. Em uma hora de operação foram coletados 31 relatórios de medição e 271 heartbeats dos três elementos.</w:t>
      </w:r>
    </w:p>
    <w:p>
      <w:pPr>
        <w:jc w:val="center"/>
      </w:pPr>
      <w:r>
        <w:drawing>
          <wp:inline>
            <wp:extent cx="5760720" cy="12473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mpenho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Figura 4 — Tela de desempenho: vazão de eventos por domínio, distribuição por elemento e séries temporais dos indicadores coletados.</w:t>
      </w:r>
    </w:p>
    <w:p/>
    <w:p>
      <w:pPr>
        <w:pStyle w:val="Heading1"/>
      </w:pPr>
      <w:r>
        <w:rPr>
          <w:b w:val="0"/>
          <w:i w:val="0"/>
        </w:rPr>
        <w:t>9. Orquestração de políticas pela interface A1</w:t>
      </w:r>
    </w:p>
    <w:p>
      <w:r>
        <w:rPr>
          <w:b w:val="0"/>
          <w:i w:val="0"/>
        </w:rPr>
        <w:t>O Non-RT RIC foi implantado com dois componentes: o A1 Policy Management Service, que concentra a comunicação com os Near-RT RIC, e o simulador de Near-RT RIC mantido pela própria OSC, que implementa o lado sul da interface A1.</w:t>
      </w:r>
    </w:p>
    <w:p>
      <w:r>
        <w:rPr>
          <w:b w:val="0"/>
          <w:i w:val="0"/>
        </w:rPr>
        <w:t>O serviço de políticas descobre os RICs a partir de sua configuração, consulta periodicamente quais tipos de política cada um suporta e mantém o ciclo de vida das instâncias. Um detalhe de operação que não é evidente na documentação: o simulador sobe sem nenhum tipo de política definido, de modo que o Non-RT RIC não tem o que instanciar até que um tipo seja carregado no RIC. O portal expõe essa carga como uma ação explícita, o que torna o encadeamento visível ao operador.</w:t>
      </w:r>
    </w:p>
    <w:p>
      <w:r>
        <w:rPr>
          <w:b w:val="0"/>
          <w:i w:val="0"/>
        </w:rPr>
        <w:t>O ciclo completo foi verificado:</w:t>
      </w:r>
    </w:p>
    <w:p>
      <w:pPr>
        <w:spacing w:after="80"/>
        <w:ind w:left="432" w:hanging="432"/>
      </w:pPr>
      <w:r>
        <w:t xml:space="preserve">1. </w:t>
      </w:r>
      <w:r>
        <w:t>carga de um tipo de política de alvo de desempenho por célula no Near-RT RIC — o simulador exige o tipo embrulhado em uma estrutura com nome, descrição, identificador e esquema de criação, e não o esquema JSON isolado;</w:t>
      </w:r>
    </w:p>
    <w:p>
      <w:pPr>
        <w:spacing w:after="80"/>
        <w:ind w:left="432" w:hanging="432"/>
      </w:pPr>
      <w:r>
        <w:t xml:space="preserve">2. </w:t>
      </w:r>
      <w:r>
        <w:t>sincronização automática do Non-RT RIC, que passa a listar o tipo poucos segundos depois;</w:t>
      </w:r>
    </w:p>
    <w:p>
      <w:pPr>
        <w:spacing w:after="80"/>
        <w:ind w:left="432" w:hanging="432"/>
      </w:pPr>
      <w:r>
        <w:t xml:space="preserve">3. </w:t>
      </w:r>
      <w:r>
        <w:t>criação de uma instância de política pelo A1 Policy Management Service, com resposta HTTP 201;</w:t>
      </w:r>
    </w:p>
    <w:p>
      <w:pPr>
        <w:spacing w:after="80"/>
        <w:ind w:left="432" w:hanging="432"/>
      </w:pPr>
      <w:r>
        <w:t xml:space="preserve">4. </w:t>
      </w:r>
      <w:r>
        <w:t>confirmação no próprio Near-RT RIC de que a política foi entregue pela interface A1 — evidência de que o SMO não apenas registrou a política, mas a transmitiu ao RIC;</w:t>
      </w:r>
    </w:p>
    <w:p>
      <w:pPr>
        <w:spacing w:after="80"/>
        <w:ind w:left="432" w:hanging="432"/>
      </w:pPr>
      <w:r>
        <w:t xml:space="preserve">5. </w:t>
      </w:r>
      <w:r>
        <w:t>consulta do estado de aplicação reportado pelo RIC e remoção da instância.</w:t>
      </w:r>
    </w:p>
    <w:p>
      <w:pPr>
        <w:jc w:val="center"/>
      </w:pPr>
      <w:r>
        <w:drawing>
          <wp:inline>
            <wp:extent cx="5760720" cy="4332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icas-a1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Figura 5 — Tela de políticas A1: RIC gerenciado, tipos disponíveis, formulário de criação e instâncias com o estado reportado pelo próprio RIC.</w:t>
      </w:r>
    </w:p>
    <w:p/>
    <w:p>
      <w:pPr>
        <w:pStyle w:val="Heading1"/>
      </w:pPr>
      <w:r>
        <w:rPr>
          <w:b w:val="0"/>
          <w:i w:val="0"/>
        </w:rPr>
        <w:t>10. Ciclo de vida de Network Functions</w:t>
      </w:r>
    </w:p>
    <w:p>
      <w:r>
        <w:rPr>
          <w:b w:val="0"/>
          <w:i w:val="0"/>
        </w:rPr>
        <w:t>A Parte 1 registrou que, no perfil leve da plataforma, o ciclo de vida de funções de rede se resume a iniciar, monitorar e encerrar os contêineres que as implementam, e que no perfil completo ele passaria a ser gerido por Helm sobre Kubernetes — e, sobre O-Cloud, pela função O2dms. A implementação confirma essa leitura: não há na distribuição da OSC um módulo de orquestração de funções de rede que atue sobre o perfil Docker Compose.</w:t>
      </w:r>
    </w:p>
    <w:p>
      <w:r>
        <w:rPr>
          <w:b w:val="0"/>
          <w:i w:val="0"/>
        </w:rPr>
        <w:t>O portal exerce esse ciclo de vida pela API da Docker Engine, restrito às funções de rede gerenciadas — a plataforma em si aparece apenas para diagnóstico, sem ações, para que o portal não desligue a infraestrutura que o sustenta.</w:t>
      </w:r>
    </w:p>
    <w:p>
      <w:r>
        <w:rPr>
          <w:b w:val="0"/>
          <w:i w:val="0"/>
        </w:rPr>
        <w:t>O ponto analiticamente interessante é o acoplamento entre o ciclo de vida e a interface O1, que a implementação torna observável: ao parar um O-RU, o mountpoint NETCONF correspondente deixa o estado connected em poucos segundos, a aresta O1 daquele elemento muda de cor no diagrama de topologia e o fluxo de eventos daquele elemento cessa. Ao reiniciá-lo, o ciclo completo de registro por VES e remontagem se repete sem qualquer ação manual. É a demonstração mais direta de que o SMO mantém um modelo vivo da rede, e não um inventário estático.</w:t>
      </w:r>
    </w:p>
    <w:p>
      <w:pPr>
        <w:jc w:val="center"/>
      </w:pPr>
      <w:r>
        <w:drawing>
          <wp:inline>
            <wp:extent cx="5760720" cy="4252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-de-vida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Figura 6 — Tela de ciclo de vida: estado de cada função de rede, estado do mountpoint O1 correspondente e ações de início, parada e reinício.</w:t>
      </w:r>
    </w:p>
    <w:p/>
    <w:p>
      <w:pPr>
        <w:pStyle w:val="Heading1"/>
      </w:pPr>
      <w:r>
        <w:rPr>
          <w:b w:val="0"/>
          <w:i w:val="0"/>
        </w:rPr>
        <w:t>11. O portal de operação: arquitetura e decisões de projeto</w:t>
      </w:r>
    </w:p>
    <w:p>
      <w:r>
        <w:rPr>
          <w:b w:val="0"/>
          <w:i w:val="0"/>
        </w:rPr>
        <w:t>O portal foi construído sob uma restrição autoimposta: não reimplementar nenhuma função de SMO. Ele lê e escreve através das APIs dos componentes oficiais e apresenta o resultado. Essa disciplina mantém a análise honesta — o que aparece nas telas é o que a plataforma da OSC efetivamente entrega, não uma simulação construída por cima dela.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Tela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Fonte de dados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Item do objeto de estudo evidenciado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Visão geral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agregação de todas as fontes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arquitetura e serviços de SMO em operação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Inventário e topologia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RESTCONF topology-netconf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componentes O-RAN e descoberta de capacidade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Provisionamento O1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RESTCONF sobre yang-ext:mount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gerenciamento de configuração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Falhas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tópico VES de falhas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gerenciamento de falhas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Desempenho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tópicos VES de medição e heartbeat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monitoramento e telemetria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Políticas A1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A1 PMS e Near-RT RIC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Non-RT RIC e orquestração de políticas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Ciclo de vida de NF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Docker Engine API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ciclo de vida de Network Functions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Ajuda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conteúdo estático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apoio ao uso, embutido na aplicação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11.1 Decisões técnicas</w:t>
      </w:r>
    </w:p>
    <w:p>
      <w:r>
        <w:rPr>
          <w:b w:val="0"/>
          <w:i w:val="0"/>
        </w:rPr>
        <w:t>O backend é Node.js com duas dependências apenas — um servidor HTTP e um cliente Kafka. O frontend não tem etapa de compilação nem dependência de rede: são módulos JavaScript nativos, folha de estilo própria e gráficos desenhados em SVG. A aplicação inteira funciona sem acesso à internet, o que importa num laboratório fechado e reduz a superfície de manutenção do trabalho.</w:t>
      </w:r>
    </w:p>
    <w:p>
      <w:r>
        <w:rPr>
          <w:b w:val="0"/>
          <w:i w:val="0"/>
        </w:rPr>
        <w:t>A paleta de séries dos gráficos foi validada quanto à separação sob daltonismo e ao contraste contra o fundo, nos modos claro e escuro. Cores de estado nunca carregam significado sozinhas: acompanham sempre ícone e rótulo textual. O fluxo de eventos chega ao navegador por Server-Sent Events, sem consulta periódica pelo cliente.</w:t>
      </w:r>
    </w:p>
    <w:p>
      <w:r>
        <w:rPr>
          <w:b w:val="0"/>
          <w:i w:val="0"/>
        </w:rPr>
        <w:t>Não há banco de dados no portal: os dados persistentes vivem nos componentes oficiais — o inventário no SDN-R com sua base MariaDB, o histórico de eventos no Kafka. O portal mantém apenas uma janela deslizante em memória, o que significa que seus contadores reiniciam quando o contêiner reinicia. É uma limitação consciente, coerente com o papel de camada de apresentação.</w:t>
      </w:r>
    </w:p>
    <w:p>
      <w:pPr>
        <w:jc w:val="center"/>
      </w:pPr>
      <w:r>
        <w:drawing>
          <wp:inline>
            <wp:extent cx="5760720" cy="7168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ao-geral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Figura 7 — Visão geral no tema escuro: indicadores, fluxo de eventos por domínio, topologia gerenciada e saúde dos componentes.</w:t>
      </w:r>
    </w:p>
    <w:p/>
    <w:p>
      <w:pPr>
        <w:pStyle w:val="Heading1"/>
      </w:pPr>
      <w:r>
        <w:rPr>
          <w:b w:val="0"/>
          <w:i w:val="0"/>
        </w:rPr>
        <w:t>12. Resultados da verificação end-to-end</w:t>
      </w:r>
    </w:p>
    <w:p>
      <w:r>
        <w:rPr>
          <w:b w:val="0"/>
          <w:i w:val="0"/>
        </w:rPr>
        <w:t>O repositório inclui um roteiro de verificação executável que exercita os sete mecanismos pedidos pelo objeto de estudo e imprime o resultado de cada passo. Ele serve tanto como teste de regressão quanto como roteiro de demonstração. Resultado da última execução: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Passo verificado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Saúde de todos os serviços da pilha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nenhum serviço em estado unhealthy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O1 — descoberta de elementos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3 elementos montados, com 33 e 84 módulos YANG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O1 — leitura de configuração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HTTP 200 no mountpoint NETCONF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O1 — escrita de configuração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HTTP 204, confirmado por releitura do datastore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O1 — tópicos de telemetria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8 tópicos VES criados pelo coletor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O1 — consumo pelo portal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eventos contabilizados por domínio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FM — aceitação do evento de falha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HTTP 202 no VES Collector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FM — propagação do alarme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alarme crítico visível no portal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A1 — criação de política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HTTP 201 no Non-RT RIC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A1 — entrega ao RIC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política confirmada no próprio Near-RT RIC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A1 — remoção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HTTP 204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LCM — parada de uma NF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mountpoint O1 correspondente deixou o estado connected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LCM — reinício da NF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novo registro de PNF e remontagem automática</w:t>
            </w:r>
          </w:p>
        </w:tc>
      </w:tr>
    </w:tbl>
    <w:p/>
    <w:p>
      <w:r>
        <w:rPr>
          <w:b w:val="0"/>
          <w:i w:val="0"/>
        </w:rPr>
        <w:t>Treze passos concluídos, nenhuma falha. Os números observados em cerca de uma hora de operação contínua: 10 eventos de registro de PNF, 271 heartbeats, 174 eventos de falha e 31 relatórios de medição de desempenho.</w:t>
      </w:r>
    </w:p>
    <w:p>
      <w:pPr>
        <w:pStyle w:val="Heading2"/>
      </w:pPr>
      <w:r>
        <w:rPr>
          <w:b w:val="0"/>
          <w:i w:val="0"/>
        </w:rPr>
        <w:t>12.1 Suíte de testes do portal</w:t>
      </w:r>
    </w:p>
    <w:p>
      <w:r>
        <w:rPr>
          <w:b w:val="0"/>
          <w:i w:val="0"/>
        </w:rPr>
        <w:t>Além do roteiro de demonstração, o repositório traz uma suíte de 87 testes automatizados sobre o portal: 60 sobre a API e 27 sobre a interface, estes últimos executados num navegador real. Nenhum deles usa simulação de dependência — cada caso percorre o caminho completo até o componente oficial correspondente, de modo que uma falha indica divergência real entre o portal e a pilha, e não um dublê desatualizado.</w:t>
      </w:r>
    </w:p>
    <w:p>
      <w:r>
        <w:rPr>
          <w:b w:val="0"/>
          <w:i w:val="0"/>
        </w:rPr>
        <w:t>A suíte encontrou dois defeitos que o uso manual não havia revelado. O mais relevante: a tela de políticas nunca listou tipos nem instâncias, porque o cliente lia as chaves "policy_type_ids" e "policy_ids" enquanto o A1 Policy Management Service devolve "policytype_ids" e um arranjo "policies" com as instâncias completas. O segundo: a carga do tipo de política falhava com HTTP 400 quando o tipo já existia com instâncias associadas, porque o simulador recusa redefini-lo nessa situação.</w:t>
      </w:r>
    </w:p>
    <w:p>
      <w:r>
        <w:rPr>
          <w:b w:val="0"/>
          <w:i w:val="0"/>
        </w:rPr>
        <w:t>O episódio é ilustrativo de um risco desta classe de integração. Ambos os defeitos estavam em nomes de campo e em condições de borda de APIs de terceiros — exatamente o tipo de erro que passa despercebido numa inspeção visual, porque a tela simplesmente mostra uma lista vazia, indistinguível de um estado legítimo sem dados.</w:t>
      </w:r>
    </w:p>
    <w:p/>
    <w:p>
      <w:pPr>
        <w:pStyle w:val="Heading1"/>
      </w:pPr>
      <w:r>
        <w:rPr>
          <w:b w:val="0"/>
          <w:i w:val="0"/>
        </w:rPr>
        <w:t>13. Análise dos mecanismos frente ao modelo de referência de SMO</w:t>
      </w:r>
    </w:p>
    <w:p>
      <w:r>
        <w:rPr>
          <w:b w:val="0"/>
          <w:i w:val="0"/>
        </w:rPr>
        <w:t>A Parte 1 avaliou a plataforma escolhida contra os sete componentes canônicos do modelo de referência de SMO, a partir da documentação. Esta seção repete a avaliação, agora com evidência de execução — o que muda o peso de algumas conclusões.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Avaliação na Parte 1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Observado na implementação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OAM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implementado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confirmado. Configuração, coleta e falhas funcionam pela O1, com descoberta automática de elementos. É o núcleo maduro da plataforma.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Non-RT RIC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implementado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confirmado no que toca a políticas A1. O ciclo completo de tipo, instância e entrega ao RIC funciona. O rApp Manager, porém, exige o perfil Kubernetes e ficou fora desta implantação.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TE&amp;IV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implementado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parcialmente observado. A topologia de mountpoints e as capacidades YANG estão disponíveis pelo controlador, mas o projeto TEIV dedicado não integra o perfil Docker Compose.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parcial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confirmado como parcial. Os dados que alimentariam a garantia de serviço estão todos disponíveis; o fechamento da malha depende de uma rApp que não vem pronta.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NFO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parcial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confirmado como parcial, e a implementação esclarece por quê: no perfil leve não há orquestrador de funções de rede, apenas o ciclo de vida dos contêineres. O acoplamento com a O1 é real e observável, mas quem o exerce é o operador.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não implementado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não observado. Permanece fora do escopo da distribuição.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FOCOM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não implementado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não observado. Depende do O-Cloud, que exige StarlingX em hardware dedicado.</w:t>
            </w:r>
          </w:p>
        </w:tc>
      </w:tr>
    </w:tbl>
    <w:p/>
    <w:p>
      <w:r>
        <w:rPr>
          <w:b w:val="0"/>
          <w:i w:val="0"/>
        </w:rPr>
        <w:t>A implementação não contradiz a análise da Parte 1, mas acrescenta uma nuance que a leitura da documentação não permitia antecipar: a distância entre "a plataforma implementa a função" e "a função está operacional após a instalação" é maior do que a documentação sugere. Três exemplos concretos surgiram nesta implantação — a telemetria que não flui até que o SMO a configure, o tipo de política que precisa ser carregado no RIC antes de qualquer instância, e o job de medição sem o qual não há KPI algum.</w:t>
      </w:r>
    </w:p>
    <w:p>
      <w:r>
        <w:rPr>
          <w:b w:val="0"/>
          <w:i w:val="0"/>
        </w:rPr>
        <w:t>Essa distância não é um defeito da plataforma: é a natureza de um SMO. O que a OSC entrega são os mecanismos; a configuração que os coloca em operação é responsabilidade de quem opera a rede. O que a implementação mostra é que essa responsabilidade é maior do que a documentação deixa entrever, e que boa parte do trabalho de colocar um SMO em produção está justamente aí.</w:t>
      </w:r>
    </w:p>
    <w:p/>
    <w:p>
      <w:pPr>
        <w:pStyle w:val="Heading1"/>
      </w:pPr>
      <w:r>
        <w:rPr>
          <w:b w:val="0"/>
          <w:i w:val="0"/>
        </w:rPr>
        <w:t>14. Guia de apoio ao uso da aplicação</w:t>
      </w:r>
    </w:p>
    <w:p>
      <w:pPr>
        <w:pStyle w:val="Heading2"/>
      </w:pPr>
      <w:r>
        <w:rPr>
          <w:b w:val="0"/>
          <w:i w:val="0"/>
        </w:rPr>
        <w:t>14.1 Pré-requisitos</w:t>
      </w:r>
    </w:p>
    <w:p>
      <w:pPr>
        <w:spacing w:after="80"/>
        <w:ind w:left="432" w:hanging="432"/>
      </w:pPr>
      <w:r>
        <w:t xml:space="preserve">•  </w:t>
      </w:r>
      <w:r>
        <w:t>Docker Engine 24 ou superior, com Docker Compose v2;</w:t>
      </w:r>
    </w:p>
    <w:p>
      <w:pPr>
        <w:spacing w:after="80"/>
        <w:ind w:left="432" w:hanging="432"/>
      </w:pPr>
      <w:r>
        <w:t xml:space="preserve">•  </w:t>
      </w:r>
      <w:r>
        <w:t>8 GB de memória disponíveis ao Docker para a pilha completa (6 GB sem o Non-RT RIC);</w:t>
      </w:r>
    </w:p>
    <w:p>
      <w:pPr>
        <w:spacing w:after="80"/>
        <w:ind w:left="432" w:hanging="432"/>
      </w:pPr>
      <w:r>
        <w:t xml:space="preserve">•  </w:t>
      </w:r>
      <w:r>
        <w:t>cerca de 12 GB de espaço em disco para as imagens;</w:t>
      </w:r>
    </w:p>
    <w:p>
      <w:pPr>
        <w:spacing w:after="80"/>
        <w:ind w:left="432" w:hanging="432"/>
      </w:pPr>
      <w:r>
        <w:t xml:space="preserve">•  </w:t>
      </w:r>
      <w:r>
        <w:t>portas livres no host: 8080, 8181, 8282, 8383, 8484, 8585 e 4334.</w:t>
      </w:r>
    </w:p>
    <w:p>
      <w:r>
        <w:rPr>
          <w:b w:val="0"/>
          <w:i w:val="0"/>
        </w:rPr>
        <w:t xml:space="preserve">No Docker Desktop com WSL2, caso a memória padrão seja insuficiente, crie o arquivo </w:t>
      </w:r>
      <w:r>
        <w:rPr>
          <w:rFonts w:ascii="Consolas" w:hAnsi="Consolas"/>
          <w:b w:val="0"/>
          <w:i w:val="0"/>
          <w:sz w:val="19"/>
        </w:rPr>
        <w:t>%UserProfile%\.wslconfig</w:t>
      </w:r>
      <w:r>
        <w:rPr>
          <w:b w:val="0"/>
          <w:i w:val="0"/>
        </w:rPr>
        <w:t xml:space="preserve"> com uma seção </w:t>
      </w:r>
      <w:r>
        <w:rPr>
          <w:rFonts w:ascii="Consolas" w:hAnsi="Consolas"/>
          <w:b w:val="0"/>
          <w:i w:val="0"/>
          <w:sz w:val="19"/>
        </w:rPr>
        <w:t>[wsl2]</w:t>
      </w:r>
      <w:r>
        <w:rPr>
          <w:b w:val="0"/>
          <w:i w:val="0"/>
        </w:rPr>
        <w:t xml:space="preserve"> e a linha </w:t>
      </w:r>
      <w:r>
        <w:rPr>
          <w:rFonts w:ascii="Consolas" w:hAnsi="Consolas"/>
          <w:b w:val="0"/>
          <w:i w:val="0"/>
          <w:sz w:val="19"/>
        </w:rPr>
        <w:t>memory=10GB</w:t>
      </w:r>
      <w:r>
        <w:rPr>
          <w:b w:val="0"/>
          <w:i w:val="0"/>
        </w:rPr>
        <w:t xml:space="preserve">, e execute </w:t>
      </w:r>
      <w:r>
        <w:rPr>
          <w:rFonts w:ascii="Consolas" w:hAnsi="Consolas"/>
          <w:b w:val="0"/>
          <w:i w:val="0"/>
          <w:sz w:val="19"/>
        </w:rPr>
        <w:t>wsl --shutdown</w:t>
      </w:r>
      <w:r>
        <w:rPr>
          <w:b w:val="0"/>
          <w:i w:val="0"/>
        </w:rPr>
        <w:t xml:space="preserve"> antes de subir a pilha.</w:t>
      </w:r>
    </w:p>
    <w:p>
      <w:pPr>
        <w:pStyle w:val="Heading2"/>
      </w:pPr>
      <w:r>
        <w:rPr>
          <w:b w:val="0"/>
          <w:i w:val="0"/>
        </w:rPr>
        <w:t>14.2 Instalação</w:t>
      </w:r>
    </w:p>
    <w:p>
      <w:pPr>
        <w:spacing w:after="200"/>
        <w:ind w:left="360"/>
      </w:pPr>
      <w:r>
        <w:rPr>
          <w:rFonts w:ascii="Consolas" w:hAnsi="Consolas"/>
          <w:sz w:val="18"/>
        </w:rPr>
        <w:t>git clone https://github.com/felipefavilla/smo-openran-parte2.git</w:t>
        <w:br/>
      </w:r>
      <w:r>
        <w:rPr>
          <w:rFonts w:ascii="Consolas" w:hAnsi="Consolas"/>
          <w:sz w:val="18"/>
        </w:rPr>
        <w:t>cd smo-openran-parte2/deploy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núcleo O1 + pilha Open RAN simulada + portal</w:t>
        <w:br/>
      </w:r>
      <w:r>
        <w:rPr>
          <w:rFonts w:ascii="Consolas" w:hAnsi="Consolas"/>
          <w:sz w:val="18"/>
        </w:rPr>
        <w:t>./scripts/up.sh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ou, incluindo o Non-RT RIC (interface A1)</w:t>
        <w:br/>
      </w:r>
      <w:r>
        <w:rPr>
          <w:rFonts w:ascii="Consolas" w:hAnsi="Consolas"/>
          <w:sz w:val="18"/>
        </w:rPr>
        <w:t>./scripts/up.sh --with-a1</w:t>
      </w:r>
    </w:p>
    <w:p>
      <w:r>
        <w:rPr>
          <w:b w:val="0"/>
          <w:i w:val="0"/>
        </w:rPr>
        <w:t>O script constrói as duas imagens locais, sobe a pilha na ordem correta e aguarda cada camada ficar saudável, com indicação de progresso. A primeira execução baixa cerca de 5 GB de imagens. O controlador OpenDaylight leva de três a cinco minutos para ficar saudável na primeira subida — é o passo mais demorado, e é normal.</w:t>
      </w:r>
    </w:p>
    <w:p>
      <w:r>
        <w:rPr>
          <w:b w:val="0"/>
          <w:i w:val="0"/>
        </w:rPr>
        <w:t xml:space="preserve">Para encerrar: </w:t>
      </w:r>
      <w:r>
        <w:rPr>
          <w:rFonts w:ascii="Consolas" w:hAnsi="Consolas"/>
          <w:b w:val="0"/>
          <w:i w:val="0"/>
          <w:sz w:val="19"/>
        </w:rPr>
        <w:t>./scripts/down.sh</w:t>
      </w:r>
      <w:r>
        <w:rPr>
          <w:b w:val="0"/>
          <w:i w:val="0"/>
        </w:rPr>
        <w:t xml:space="preserve"> preserva os volumes; </w:t>
      </w:r>
      <w:r>
        <w:rPr>
          <w:rFonts w:ascii="Consolas" w:hAnsi="Consolas"/>
          <w:b w:val="0"/>
          <w:i w:val="0"/>
          <w:sz w:val="19"/>
        </w:rPr>
        <w:t>./scripts/down.sh --purge</w:t>
      </w:r>
      <w:r>
        <w:rPr>
          <w:b w:val="0"/>
          <w:i w:val="0"/>
        </w:rPr>
        <w:t xml:space="preserve"> remove também os dados.</w:t>
      </w:r>
    </w:p>
    <w:p>
      <w:pPr>
        <w:pStyle w:val="Heading2"/>
      </w:pPr>
      <w:r>
        <w:rPr>
          <w:b w:val="0"/>
          <w:i w:val="0"/>
        </w:rPr>
        <w:t>14.3 Primeiro acesso</w:t>
      </w:r>
    </w:p>
    <w:p>
      <w:r>
        <w:rPr>
          <w:b w:val="0"/>
          <w:i w:val="0"/>
        </w:rPr>
        <w:t>O portal fica em http://localhost:8080 e não exige autenticação. A interface oficial do controlador, o ODLUX, fica em http://localhost:8181, com usuário e senha admin.</w:t>
      </w:r>
    </w:p>
    <w:p>
      <w:r>
        <w:rPr>
          <w:b w:val="0"/>
          <w:i w:val="0"/>
        </w:rPr>
        <w:t>Nos primeiros minutos após a subida, a sequência esperada é: os elementos aparecem em Inventário com estado conectado; em seguida o portal aplica o perfil de provisionamento inicial, visível na tela de Provisionamento; e então começam a chegar heartbeats, falhas e medições, visíveis em Desempenho e Falhas. Se após cinco minutos a tela de Inventário continuar vazia, consulte a seção de diagnóstico.</w:t>
      </w:r>
    </w:p>
    <w:p>
      <w:pPr>
        <w:pStyle w:val="Heading2"/>
      </w:pPr>
      <w:r>
        <w:rPr>
          <w:b w:val="0"/>
          <w:i w:val="0"/>
        </w:rPr>
        <w:t>14.4 As telas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Visão geral</w:t>
      </w:r>
      <w:r>
        <w:rPr>
          <w:b w:val="0"/>
          <w:i w:val="0"/>
        </w:rPr>
        <w:t xml:space="preserve"> — estado consolidado: funções de rede conectadas, alarmes ativos, eventos recebidos e fluxo por minuto separado por domínio. O diagrama de topologia mostra cada aresta O1 com a cor do estado real da conexão.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Inventário e topologia</w:t>
      </w:r>
      <w:r>
        <w:rPr>
          <w:b w:val="0"/>
          <w:i w:val="0"/>
        </w:rPr>
        <w:t xml:space="preserve"> — um cartão por elemento, com endereço, estado da conexão e a lista completa de módulos YANG anunciados. O campo de filtro ajuda a localizar um módulo entre centenas.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Provisionamento O1</w:t>
      </w:r>
      <w:r>
        <w:rPr>
          <w:b w:val="0"/>
          <w:i w:val="0"/>
        </w:rPr>
        <w:t xml:space="preserve"> — onde a configuração é efetivamente aplicada. Escolha o elemento, informe um caminho YANG ou use um dos atalhos, clique em Ler configuração, edite o JSON e clique em Aplicar configuração. A releitura exibida abaixo comprova que o elemento aplicou a mudança. Os atalhos são sondados no próprio elemento quando a tela abre e ordenados pelo resultado — em destaque os que têm configuração gravada, esmaecidos os ramos vazios, e mais claros ainda os módulos que o elemento não anuncia.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Falhas</w:t>
      </w:r>
      <w:r>
        <w:rPr>
          <w:b w:val="0"/>
          <w:i w:val="0"/>
        </w:rPr>
        <w:t xml:space="preserve"> — alarmes correntes. Um alarme é encerrado automaticamente quando o elemento reenvia a mesma condição com severidade NORMAL. O botão Reconhecer marca o alarme como tratado sem removê-lo.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Desempenho</w:t>
      </w:r>
      <w:r>
        <w:rPr>
          <w:b w:val="0"/>
          <w:i w:val="0"/>
        </w:rPr>
        <w:t xml:space="preserve"> — vazão de eventos por minuto, distribuição por elemento, séries temporais dos indicadores e lista dos eventos mais recentes. Passe o cursor sobre qualquer gráfico para ver os valores exatos.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Políticas A1</w:t>
      </w:r>
      <w:r>
        <w:rPr>
          <w:b w:val="0"/>
          <w:i w:val="0"/>
        </w:rPr>
        <w:t xml:space="preserve"> — disponível apenas com o perfil A1 ativo. O primeiro passo é carregar o tipo de política no RIC; em seguida é possível criar instâncias e acompanhar o estado reportado pelo próprio RIC.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Ciclo de vida de NF</w:t>
      </w:r>
      <w:r>
        <w:rPr>
          <w:b w:val="0"/>
          <w:i w:val="0"/>
        </w:rPr>
        <w:t xml:space="preserve"> — iniciar, parar e reiniciar funções de rede, e inspecionar os registros de qualquer contêiner. Pare uma função de rede e observe a coluna NETCONF mudar para desconectado.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Ajuda</w:t>
      </w:r>
      <w:r>
        <w:rPr>
          <w:b w:val="0"/>
          <w:i w:val="0"/>
        </w:rPr>
        <w:t xml:space="preserve"> — este mesmo guia, embutido na aplicação, sempre acessível durante a operação.</w:t>
      </w:r>
    </w:p>
    <w:p>
      <w:pPr>
        <w:pStyle w:val="Heading2"/>
      </w:pPr>
      <w:r>
        <w:rPr>
          <w:b w:val="0"/>
          <w:i w:val="0"/>
        </w:rPr>
        <w:t>14.5 Roteiro de demonstração</w:t>
      </w:r>
    </w:p>
    <w:p>
      <w:r>
        <w:rPr>
          <w:b w:val="0"/>
          <w:i w:val="0"/>
        </w:rPr>
        <w:t>Sequência sugerida para apresentar a solução em funcionamento:</w:t>
      </w:r>
    </w:p>
    <w:p>
      <w:pPr>
        <w:spacing w:after="80"/>
        <w:ind w:left="432" w:hanging="432"/>
      </w:pPr>
      <w:r>
        <w:t xml:space="preserve">1. </w:t>
      </w:r>
      <w:r>
        <w:t>Abrir a Visão geral e confirmar as funções de rede conectadas e o fluxo de eventos ativo.</w:t>
      </w:r>
    </w:p>
    <w:p>
      <w:pPr>
        <w:spacing w:after="80"/>
        <w:ind w:left="432" w:hanging="432"/>
      </w:pPr>
      <w:r>
        <w:t xml:space="preserve">2. </w:t>
      </w:r>
      <w:r>
        <w:t>Em Inventário, mostrar os módulos YANG anunciados por um O-RU — a descoberta de capacidade da interface O1.</w:t>
      </w:r>
    </w:p>
    <w:p>
      <w:pPr>
        <w:spacing w:after="80"/>
        <w:ind w:left="432" w:hanging="432"/>
      </w:pPr>
      <w:r>
        <w:t xml:space="preserve">3. </w:t>
      </w:r>
      <w:r>
        <w:t>Em Provisionamento O1, ler um caminho, alterar um valor, aplicar e mostrar a releitura confirmando a gravação.</w:t>
      </w:r>
    </w:p>
    <w:p>
      <w:pPr>
        <w:spacing w:after="80"/>
        <w:ind w:left="432" w:hanging="432"/>
      </w:pPr>
      <w:r>
        <w:t xml:space="preserve">4. </w:t>
      </w:r>
      <w:r>
        <w:t>Em Ciclo de vida, parar um O-RU e voltar à Visão geral: a aresta O1 correspondente fica vermelha no diagrama.</w:t>
      </w:r>
    </w:p>
    <w:p>
      <w:pPr>
        <w:spacing w:after="80"/>
        <w:ind w:left="432" w:hanging="432"/>
      </w:pPr>
      <w:r>
        <w:t xml:space="preserve">5. </w:t>
      </w:r>
      <w:r>
        <w:t>Reiniciar o O-RU e acompanhar o novo registro de PNF chegando em Desempenho.</w:t>
      </w:r>
    </w:p>
    <w:p>
      <w:pPr>
        <w:spacing w:after="80"/>
        <w:ind w:left="432" w:hanging="432"/>
      </w:pPr>
      <w:r>
        <w:t xml:space="preserve">6. </w:t>
      </w:r>
      <w:r>
        <w:t>Em Políticas A1, carregar o tipo, criar uma política e mostrar o estado confirmado pelo Near-RT RIC.</w:t>
      </w:r>
    </w:p>
    <w:p>
      <w:r>
        <w:rPr>
          <w:b w:val="0"/>
          <w:i w:val="0"/>
        </w:rPr>
        <w:t xml:space="preserve">O script </w:t>
      </w:r>
      <w:r>
        <w:rPr>
          <w:rFonts w:ascii="Consolas" w:hAnsi="Consolas"/>
          <w:b w:val="0"/>
          <w:i w:val="0"/>
          <w:sz w:val="19"/>
        </w:rPr>
        <w:t>deploy/scripts/demo.sh</w:t>
      </w:r>
      <w:r>
        <w:rPr>
          <w:b w:val="0"/>
          <w:i w:val="0"/>
        </w:rPr>
        <w:t xml:space="preserve"> executa essa mesma sequência pela linha de comando e imprime o resultado de cada passo; </w:t>
      </w:r>
      <w:r>
        <w:rPr>
          <w:rFonts w:ascii="Consolas" w:hAnsi="Consolas"/>
          <w:b w:val="0"/>
          <w:i w:val="0"/>
          <w:sz w:val="19"/>
        </w:rPr>
        <w:t>deploy/scripts/status.sh</w:t>
      </w:r>
      <w:r>
        <w:rPr>
          <w:b w:val="0"/>
          <w:i w:val="0"/>
        </w:rPr>
        <w:t xml:space="preserve"> mostra o estado dos contêineres, dos mountpoints NETCONF e dos tópicos VES.</w:t>
      </w:r>
    </w:p>
    <w:p>
      <w:pPr>
        <w:pStyle w:val="Heading2"/>
      </w:pPr>
      <w:r>
        <w:rPr>
          <w:b w:val="0"/>
          <w:i w:val="0"/>
        </w:rPr>
        <w:t>14.6 Diagnóstico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Sintoma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O que verificar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Nenhum elemento em Inventário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Confirme que o controlador está saudável. O ciclo completo — registro de PNF, criação do mountpoint e sessão NETCONF — leva de um a dois minutos após cada simulador subir. O script status.sh mostra o estado de cada mountpoint.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Nenhum evento em Desempenho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indicador no rodapé do menu lateral mostra o estado do fluxo ao vivo. Verifique os registros do Kafka e do coletor VES. Os contadores do portal vivem em memória e zeram a cada reinício do contêiner.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Contadores do portal parados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Só pode haver uma instância do portal por vez: uma segunda instância apontando ao mesmo barramento divide as partições do Kafka e consome mensagens da primeira.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Tela de Políticas A1 indisponível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perfil A1 é opcional. Suba-o com docker compose --profile a1 up -d.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Leitura devolve HTTP 409 data-missing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elemento anuncia o módulo YANG, mas não há dado gravado naquele ramo. É esperado em ramos nunca populados, e a sondagem dos atalhos já sinaliza esse caso antes do clique. Um HTTP 400 indica módulo que o elemento não anuncia.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O portal não reflete uma mudança recente no código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Os módulos são servidos com revalidação obrigatória e o portal recarrega sozinho ao detectar um build novo. Se a tela ainda parecer antiga, force a recarga com Ctrl+Shift+R.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Carregar o tipo de política devolve HTTP 400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simulador recusa redefinir um tipo que já tenha instâncias de política. O botão verifica antes de gravar e informa quando o tipo já está disponível; a recusa só aparece se houver instâncias a remover.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Aviso TimeoutNegativeWarning nos registros do portal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Vem da biblioteca cliente do Kafka, não do código do portal. O Node limita o valor e o consumo segue normal.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Erro de configuração nos registros do coletor VES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coletor tenta buscar configuração dinâmica num serviço do ONAP que não existe nesta implantação e recai na configuração estática montada. Ocorre também na implantação oficial e é inofensivo.</w:t>
            </w:r>
          </w:p>
        </w:tc>
      </w:tr>
    </w:tbl>
    <w:p/>
    <w:p/>
    <w:p>
      <w:pPr>
        <w:pStyle w:val="Heading1"/>
      </w:pPr>
      <w:r>
        <w:rPr>
          <w:b w:val="0"/>
          <w:i w:val="0"/>
        </w:rPr>
        <w:t>15. Limitações conhecidas e trabalhos futuros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Interface O2 e O-Cloud.</w:t>
      </w:r>
      <w:r>
        <w:rPr>
          <w:b w:val="0"/>
          <w:i w:val="0"/>
        </w:rPr>
        <w:t xml:space="preserve"> Permanecem fora do escopo, como a Parte 1 já antecipava. A aplicação O2 do StarlingX exige instalação em hardware dedicado, inviável no ambiente disponível. Simular a interface enfraqueceria a análise em vez de fortalecê-la.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rApp Manager.</w:t>
      </w:r>
      <w:r>
        <w:rPr>
          <w:b w:val="0"/>
          <w:i w:val="0"/>
        </w:rPr>
        <w:t xml:space="preserve"> O gerenciamento de ciclo de vida de rApps do Non-RT RIC depende de Helm sobre Kubernetes e não integra o perfil Docker Compose. A interface A1 foi exercitada diretamente pelo serviço de políticas.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Pilha de RAN real.</w:t>
      </w:r>
      <w:r>
        <w:rPr>
          <w:b w:val="0"/>
          <w:i w:val="0"/>
        </w:rPr>
        <w:t xml:space="preserve"> A rede gerenciada é composta por simuladores oficiais, que implementam a interface O1 fielmente mas não processam sinal de rádio. A integração com srsRAN ou OpenAirInterface tem caminho documentado e seria a evolução natural.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Persistência da telemetria.</w:t>
      </w:r>
      <w:r>
        <w:rPr>
          <w:b w:val="0"/>
          <w:i w:val="0"/>
        </w:rPr>
        <w:t xml:space="preserve"> O portal mantém uma janela em memória. Uma evolução direta seria escrever as séries num banco de séries temporais, aproximando-o do perfil oficial com InfluxDB.</w:t>
      </w:r>
    </w:p>
    <w:p>
      <w:pPr>
        <w:spacing w:after="80"/>
        <w:ind w:left="432" w:hanging="432"/>
      </w:pPr>
      <w:r>
        <w:t xml:space="preserve">•  </w:t>
      </w:r>
      <w:r>
        <w:rPr>
          <w:b/>
          <w:i w:val="0"/>
        </w:rPr>
        <w:t>Segurança.</w:t>
      </w:r>
      <w:r>
        <w:rPr>
          <w:b w:val="0"/>
          <w:i w:val="0"/>
        </w:rPr>
        <w:t xml:space="preserve"> A implantação roda sem TLS e sem OIDC, por opção de escopo. Uma implantação de produção reincorporaria o gateway e o servidor de identidade que foram removidos.</w:t>
      </w:r>
    </w:p>
    <w:p/>
    <w:p>
      <w:pPr>
        <w:pStyle w:val="Heading1"/>
      </w:pPr>
      <w:r>
        <w:rPr>
          <w:b w:val="0"/>
          <w:i w:val="0"/>
        </w:rPr>
        <w:t>16. Conclusão</w:t>
      </w:r>
    </w:p>
    <w:p>
      <w:r>
        <w:rPr>
          <w:b w:val="0"/>
          <w:i w:val="0"/>
        </w:rPr>
        <w:t>A ferramenta selecionada na Parte 1 foi implantada e utilizada para provisionar, gerenciar e acompanhar uma pilha Open RAN, cumprindo o objetivo da Parte 2. Os sete itens do objeto de estudo foram exercitados sobre componentes oficiais da O-RAN Software Community, com evidência de execução para cada um.</w:t>
      </w:r>
    </w:p>
    <w:p>
      <w:r>
        <w:rPr>
          <w:b w:val="0"/>
          <w:i w:val="0"/>
        </w:rPr>
        <w:t>Sobre os mecanismos empregados pela solução, três conclusões se destacam. A primeira é que o núcleo de gerência da RAN da OSC é maduro e funciona como a especificação descreve: a cadeia que vai do registro por evento VES até a configuração por NETCONF opera sem intervenção manual, e o modelo de rede que o SMO mantém reage em segundos a mudanças no estado dos elementos.</w:t>
      </w:r>
    </w:p>
    <w:p>
      <w:r>
        <w:rPr>
          <w:b w:val="0"/>
          <w:i w:val="0"/>
        </w:rPr>
        <w:t>A segunda é que a fronteira entre o que a plataforma implementa e o que o operador precisa configurar está mais adiante do que a documentação sugere. Elementos conectam-se sem reportar nada até que o SMO os configure; não há KPI antes que um job de medição seja criado; não há política antes que um tipo seja carregado no RIC. Reconhecer essa fronteira é, em boa medida, entender o que significa operar um SMO.</w:t>
      </w:r>
    </w:p>
    <w:p>
      <w:r>
        <w:rPr>
          <w:b w:val="0"/>
          <w:i w:val="0"/>
        </w:rPr>
        <w:t>A terceira é que o custo de colocar a plataforma em funcionamento está mais na integração do que nos componentes. Nenhum dos quatro problemas encontrados era um defeito funcional de um módulo: eram uma verificação de saúde apontando para um endpoint inexistente, dois mecanismos de descoberta concorrendo entre si, uma etapa opcional de um simulador com falha de memória, e imagens sem as ferramentas que suas próprias verificações presumiam. São problemas de montagem, e é neles que o tempo de uma implantação real se concentra.</w:t>
      </w:r>
    </w:p>
    <w:p>
      <w:r>
        <w:rPr>
          <w:b w:val="0"/>
          <w:i w:val="0"/>
        </w:rPr>
        <w:t>O resultado está publicado com tudo o que é necessário para reproduzi-lo: a pilha completa, o portal de operação, os scripts de verificação e este relatório.</w:t>
      </w:r>
    </w:p>
    <w:p/>
    <w:p>
      <w:pPr>
        <w:pStyle w:val="Heading1"/>
      </w:pPr>
      <w:r>
        <w:rPr>
          <w:b w:val="0"/>
          <w:i w:val="0"/>
        </w:rPr>
        <w:t>17. Referências</w:t>
      </w:r>
    </w:p>
    <w:p>
      <w:r>
        <w:rPr>
          <w:b w:val="0"/>
          <w:i w:val="0"/>
        </w:rPr>
        <w:t>O-RAN SOFTWARE COMMUNITY. OAM — SMO Deployment and Configuration. Disponível em: https://docs.o-ran-sc.org/projects/o-ran-sc-oam/en/latest/config-deploy.html. Acesso em: set. 2026.</w:t>
      </w:r>
    </w:p>
    <w:p>
      <w:r>
        <w:rPr>
          <w:b w:val="0"/>
          <w:i w:val="0"/>
        </w:rPr>
        <w:t>O-RAN SOFTWARE COMMUNITY. Repositório oam (M-Release). Disponível em: https://github.com/o-ran-sc/oam. Acesso em: set. 2026.</w:t>
      </w:r>
    </w:p>
    <w:p>
      <w:r>
        <w:rPr>
          <w:b w:val="0"/>
          <w:i w:val="0"/>
        </w:rPr>
        <w:t>O-RAN SOFTWARE COMMUNITY. Repositório sim-o1-interface — NTS Network Function. Disponível em: https://github.com/o-ran-sc/sim-o1-interface. Acesso em: set. 2026.</w:t>
      </w:r>
    </w:p>
    <w:p>
      <w:r>
        <w:rPr>
          <w:b w:val="0"/>
          <w:i w:val="0"/>
        </w:rPr>
        <w:t>O-RAN SOFTWARE COMMUNITY. Non-RT RIC — A1 Policy Management Service. Disponível em: https://github.com/o-ran-sc/nonrtric. Acesso em: set. 2026.</w:t>
      </w:r>
    </w:p>
    <w:p>
      <w:r>
        <w:rPr>
          <w:b w:val="0"/>
          <w:i w:val="0"/>
        </w:rPr>
        <w:t>O-RAN SOFTWARE COMMUNITY. Documentação oficial dos projetos. Disponível em: https://docs.o-ran-sc.org/. Acesso em: set. 2026.</w:t>
      </w:r>
    </w:p>
    <w:p>
      <w:r>
        <w:rPr>
          <w:b w:val="0"/>
          <w:i w:val="0"/>
        </w:rPr>
        <w:t>O-RAN ALLIANCE. O-RAN Architecture Description. Disponível em: https://www.o-ran.org/. Acesso em: set. 2026.</w:t>
      </w:r>
    </w:p>
    <w:p>
      <w:r>
        <w:rPr>
          <w:b w:val="0"/>
          <w:i w:val="0"/>
        </w:rPr>
        <w:t>BJORKLUND, M. (Ed.). RFC 6241 — Network Configuration Protocol (NETCONF). IETF, 2011.</w:t>
      </w:r>
    </w:p>
    <w:p>
      <w:r>
        <w:rPr>
          <w:b w:val="0"/>
          <w:i w:val="0"/>
        </w:rPr>
        <w:t>BIERMAN, A.; BJORKLUND, M.; WATSEN, K. RFC 8040 — RESTCONF Protocol. IETF, 2017.</w:t>
      </w:r>
    </w:p>
    <w:p>
      <w:r>
        <w:rPr>
          <w:b w:val="0"/>
          <w:i w:val="0"/>
        </w:rPr>
        <w:t>ONAP. VES Collector — DCAE Gen2. Disponível em: https://docs.onap.org/. Acesso em: set. 2026.</w:t>
      </w:r>
    </w:p>
    <w:p>
      <w:r>
        <w:rPr>
          <w:b w:val="0"/>
          <w:i w:val="0"/>
        </w:rPr>
        <w:t>3GPP. TS 28.552 — Management and orchestration; 5G performance measurements.</w:t>
      </w:r>
    </w:p>
    <w:p>
      <w:r>
        <w:rPr>
          <w:b w:val="0"/>
          <w:i w:val="0"/>
        </w:rPr>
        <w:t>FAVILLA, F. B. et al. Relatório — Parte 1: pesquisa, comparação e seleção de plataforma de SMO. Especialização Open RAN / CPQD, set. 2026.</w:t>
      </w:r>
    </w:p>
    <w:sectPr>
      <w:footerReference r:id="rId7" w:type="default"/>
      <w:footerReference w:type="first" r:id="rId14"/>
      <w:footerReference w:type="even" r:id="rId15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color="cccccc" w:space="4" w:sz="4" w:val="single"/>
      </w:pBd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Gestão, Orquestração e Automação em Redes OpenRAN — Parte 2  |  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