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The historical data itself contained time-series data coming from the sensors on the</w:t>
      </w:r>
    </w:p>
    <w:p w:rsidR="00000000" w:rsidDel="00000000" w:rsidP="00000000" w:rsidRDefault="00000000" w:rsidRPr="00000000" w14:paraId="00000002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planes for every flight. There are 111 different features or columns for MSN02 (Flight Test A/C) and only 17 variables for other MSNs:</w:t>
      </w:r>
    </w:p>
    <w:p w:rsidR="00000000" w:rsidDel="00000000" w:rsidP="00000000" w:rsidRDefault="00000000" w:rsidRPr="00000000" w14:paraId="00000003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</w:rPr>
        <w:drawing>
          <wp:inline distB="114300" distT="114300" distL="114300" distR="114300">
            <wp:extent cx="4805363" cy="17002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70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The data consisted of the following (including the column KEY in the dataset)</w:t>
      </w:r>
    </w:p>
    <w:p w:rsidR="00000000" w:rsidDel="00000000" w:rsidP="00000000" w:rsidRDefault="00000000" w:rsidRPr="00000000" w14:paraId="00000007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A/C and flight data: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Time, day, month, year → ONLY MSN 02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UTC date/time → UTC_TIME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MSN (A/C Name) → ​​MSN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Flight number → Flight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Flight phase* → FLIGHT_PHASE_COUNT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Altitude → FW_GEO_ALTITUDE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205a"/>
          <w:sz w:val="18"/>
          <w:szCs w:val="18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Pitch and roll → ONLY MSN 02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Fuel/Engine system data: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Engine status (Running or not). → ONLY MSN 02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Fuel flow (to each engine) → ONLY MSN 022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Fuel used (by engines; Kg):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FUEL_USED_1 → (Engine 1)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FUEL_USED_2 → (Engine 2)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FUEL_USED_3 → (Engine 3)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FUEL_USED_4 → (Engine 4)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Fuel on board (“FOB” ; Kg) → VALUE_FOB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Fuel quantity per collector cell and surge tank volume (Kg):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VALUE_FUEL_QTY_CT → Central Tank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VALUE_FUEL_QTY_FT1 → Feed Tank 1 (Engine 1)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VALUE_FUEL_QTY_FT2 → Feed Tank 2 (Engine 2)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VALUE_FUEL_QTY_FT3 → Feed Tank 3 (Engine 3)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VALUE_FUEL_QTY_FT4 → Feed Tank 4 (Engine 4)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VALUE_FUEL_QTY_LXT → Transfer Tank Left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color w:val="00205a"/>
          <w:sz w:val="18"/>
          <w:szCs w:val="18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VALUE_FUEL_QTY_RXT → Transfer Tank Right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Pump status (On/Off, normally/abnormally, immersed/not immersed).  → ONLY MSN 02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Leak detection and leak flow. → ONLY MSN 02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205a"/>
              <w:sz w:val="18"/>
              <w:szCs w:val="18"/>
              <w:rtl w:val="0"/>
            </w:rPr>
            <w:t xml:space="preserve">Fuel transfer mode. → ONLY MSN 02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*(Flight Phases):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Pre-flight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Engine Run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Take-Off 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Take-Off 2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Take-Off 3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Climbing 1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Climbing 2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Cruise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Descent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Approach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Landing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color w:val="00205a"/>
          <w:sz w:val="18"/>
          <w:szCs w:val="18"/>
        </w:rPr>
      </w:pPr>
      <w:r w:rsidDel="00000000" w:rsidR="00000000" w:rsidRPr="00000000">
        <w:rPr>
          <w:color w:val="00205a"/>
          <w:sz w:val="18"/>
          <w:szCs w:val="18"/>
          <w:rtl w:val="0"/>
        </w:rPr>
        <w:t xml:space="preserve">Post-flight</w:t>
      </w:r>
    </w:p>
    <w:p w:rsidR="00000000" w:rsidDel="00000000" w:rsidP="00000000" w:rsidRDefault="00000000" w:rsidRPr="00000000" w14:paraId="00000032">
      <w:pPr>
        <w:rPr>
          <w:color w:val="0020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Gr1y9qPdpVTz1pqBsGWYd0N3b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zgAciExU0dFVVVnVUp0T2hDLWtVR1Z2VVEzM1ZqSnFRZGlCc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