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2E" w:rsidRDefault="00EC152E" w:rsidP="00EC152E">
      <w:pPr>
        <w:spacing w:after="0"/>
        <w:rPr>
          <w:sz w:val="44"/>
          <w:szCs w:val="44"/>
        </w:rPr>
      </w:pPr>
      <w:bookmarkStart w:id="0" w:name="_Hlk483223522"/>
      <w:bookmarkEnd w:id="0"/>
    </w:p>
    <w:p w:rsidR="00044E27" w:rsidRPr="00EC6382" w:rsidRDefault="00044E27" w:rsidP="00EC152E">
      <w:pPr>
        <w:spacing w:after="0"/>
        <w:jc w:val="center"/>
        <w:rPr>
          <w:sz w:val="44"/>
          <w:szCs w:val="44"/>
        </w:rPr>
      </w:pP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EC152E" w:rsidRDefault="00313C8D" w:rsidP="000C2E9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CVA.View.</w:t>
      </w:r>
      <w:r w:rsidR="00713282">
        <w:rPr>
          <w:sz w:val="44"/>
          <w:szCs w:val="44"/>
        </w:rPr>
        <w:t>Comissionamento</w:t>
      </w:r>
    </w:p>
    <w:p w:rsidR="00DA4D4F" w:rsidRPr="00EC6382" w:rsidRDefault="00044E27" w:rsidP="000C2E9F">
      <w:pPr>
        <w:spacing w:after="0"/>
        <w:jc w:val="center"/>
        <w:rPr>
          <w:sz w:val="44"/>
          <w:szCs w:val="44"/>
        </w:rPr>
      </w:pPr>
      <w:r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313C8D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22/05</w:t>
            </w:r>
            <w:r w:rsidR="005D3B11">
              <w:rPr>
                <w:rFonts w:asciiTheme="minorHAnsi" w:hAnsiTheme="minorHAnsi"/>
                <w:sz w:val="22"/>
              </w:rPr>
              <w:t>/2017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 Consultoria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313C8D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713282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Eduardo Gonçalves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3C8D" w:rsidRPr="00EC6382" w:rsidRDefault="00313C8D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4D4C01" w:rsidRDefault="004D4C01" w:rsidP="004D4C01"/>
    <w:p w:rsidR="004D4C01" w:rsidRDefault="004D4C01" w:rsidP="004D4C01"/>
    <w:p w:rsidR="004D4C01" w:rsidRDefault="004D4C01" w:rsidP="004D4C01"/>
    <w:p w:rsidR="004D4C01" w:rsidRDefault="004D4C01" w:rsidP="004D4C01"/>
    <w:p w:rsidR="004D4C01" w:rsidRPr="004D4C01" w:rsidRDefault="004D4C01" w:rsidP="004D4C01"/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1" w:name="_Toc483225143"/>
      <w:r w:rsidRPr="00EC6382">
        <w:rPr>
          <w:rFonts w:asciiTheme="minorHAnsi" w:hAnsiTheme="minorHAnsi"/>
          <w:b/>
        </w:rPr>
        <w:t>SUMÁRIO</w:t>
      </w:r>
      <w:bookmarkEnd w:id="1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B7067D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83225143" w:history="1">
        <w:r w:rsidR="00B7067D" w:rsidRPr="005F2F25">
          <w:rPr>
            <w:rStyle w:val="Hyperlink"/>
            <w:noProof/>
          </w:rPr>
          <w:t>SUMÁRIO</w:t>
        </w:r>
        <w:r w:rsidR="00B7067D">
          <w:rPr>
            <w:noProof/>
          </w:rPr>
          <w:tab/>
        </w:r>
        <w:r w:rsidR="00B7067D">
          <w:rPr>
            <w:noProof/>
          </w:rPr>
          <w:fldChar w:fldCharType="begin"/>
        </w:r>
        <w:r w:rsidR="00B7067D">
          <w:rPr>
            <w:noProof/>
          </w:rPr>
          <w:instrText xml:space="preserve"> PAGEREF _Toc483225143 \h </w:instrText>
        </w:r>
        <w:r w:rsidR="00B7067D">
          <w:rPr>
            <w:noProof/>
          </w:rPr>
        </w:r>
        <w:r w:rsidR="00B7067D">
          <w:rPr>
            <w:noProof/>
          </w:rPr>
          <w:fldChar w:fldCharType="separate"/>
        </w:r>
        <w:r w:rsidR="00B7067D">
          <w:rPr>
            <w:noProof/>
          </w:rPr>
          <w:t>2</w:t>
        </w:r>
        <w:r w:rsidR="00B7067D">
          <w:rPr>
            <w:noProof/>
          </w:rPr>
          <w:fldChar w:fldCharType="end"/>
        </w:r>
      </w:hyperlink>
    </w:p>
    <w:p w:rsidR="00B7067D" w:rsidRDefault="006E3D5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5144" w:history="1">
        <w:r w:rsidR="00B7067D" w:rsidRPr="005F2F25">
          <w:rPr>
            <w:rStyle w:val="Hyperlink"/>
            <w:noProof/>
          </w:rPr>
          <w:t>SOBRE O DOCUMENTO</w:t>
        </w:r>
        <w:r w:rsidR="00B7067D">
          <w:rPr>
            <w:noProof/>
          </w:rPr>
          <w:tab/>
        </w:r>
        <w:r w:rsidR="00B7067D">
          <w:rPr>
            <w:noProof/>
          </w:rPr>
          <w:fldChar w:fldCharType="begin"/>
        </w:r>
        <w:r w:rsidR="00B7067D">
          <w:rPr>
            <w:noProof/>
          </w:rPr>
          <w:instrText xml:space="preserve"> PAGEREF _Toc483225144 \h </w:instrText>
        </w:r>
        <w:r w:rsidR="00B7067D">
          <w:rPr>
            <w:noProof/>
          </w:rPr>
        </w:r>
        <w:r w:rsidR="00B7067D">
          <w:rPr>
            <w:noProof/>
          </w:rPr>
          <w:fldChar w:fldCharType="separate"/>
        </w:r>
        <w:r w:rsidR="00B7067D">
          <w:rPr>
            <w:noProof/>
          </w:rPr>
          <w:t>3</w:t>
        </w:r>
        <w:r w:rsidR="00B7067D">
          <w:rPr>
            <w:noProof/>
          </w:rPr>
          <w:fldChar w:fldCharType="end"/>
        </w:r>
      </w:hyperlink>
    </w:p>
    <w:p w:rsidR="00B7067D" w:rsidRDefault="006E3D5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5145" w:history="1">
        <w:r w:rsidR="00B7067D" w:rsidRPr="005F2F25">
          <w:rPr>
            <w:rStyle w:val="Hyperlink"/>
            <w:noProof/>
          </w:rPr>
          <w:t>INSTALAÇÃO</w:t>
        </w:r>
        <w:r w:rsidR="00B7067D">
          <w:rPr>
            <w:noProof/>
          </w:rPr>
          <w:tab/>
        </w:r>
        <w:r w:rsidR="00B7067D">
          <w:rPr>
            <w:noProof/>
          </w:rPr>
          <w:fldChar w:fldCharType="begin"/>
        </w:r>
        <w:r w:rsidR="00B7067D">
          <w:rPr>
            <w:noProof/>
          </w:rPr>
          <w:instrText xml:space="preserve"> PAGEREF _Toc483225145 \h </w:instrText>
        </w:r>
        <w:r w:rsidR="00B7067D">
          <w:rPr>
            <w:noProof/>
          </w:rPr>
        </w:r>
        <w:r w:rsidR="00B7067D">
          <w:rPr>
            <w:noProof/>
          </w:rPr>
          <w:fldChar w:fldCharType="separate"/>
        </w:r>
        <w:r w:rsidR="00B7067D">
          <w:rPr>
            <w:noProof/>
          </w:rPr>
          <w:t>4</w:t>
        </w:r>
        <w:r w:rsidR="00B7067D">
          <w:rPr>
            <w:noProof/>
          </w:rPr>
          <w:fldChar w:fldCharType="end"/>
        </w:r>
      </w:hyperlink>
    </w:p>
    <w:p w:rsidR="00B7067D" w:rsidRDefault="006E3D5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5146" w:history="1">
        <w:r w:rsidR="00B7067D" w:rsidRPr="005F2F25">
          <w:rPr>
            <w:rStyle w:val="Hyperlink"/>
            <w:rFonts w:cstheme="minorHAnsi"/>
            <w:noProof/>
          </w:rPr>
          <w:t>INICIALIZAÇÃO</w:t>
        </w:r>
        <w:r w:rsidR="00B7067D">
          <w:rPr>
            <w:noProof/>
          </w:rPr>
          <w:tab/>
        </w:r>
        <w:r w:rsidR="00B7067D">
          <w:rPr>
            <w:noProof/>
          </w:rPr>
          <w:fldChar w:fldCharType="begin"/>
        </w:r>
        <w:r w:rsidR="00B7067D">
          <w:rPr>
            <w:noProof/>
          </w:rPr>
          <w:instrText xml:space="preserve"> PAGEREF _Toc483225146 \h </w:instrText>
        </w:r>
        <w:r w:rsidR="00B7067D">
          <w:rPr>
            <w:noProof/>
          </w:rPr>
        </w:r>
        <w:r w:rsidR="00B7067D">
          <w:rPr>
            <w:noProof/>
          </w:rPr>
          <w:fldChar w:fldCharType="separate"/>
        </w:r>
        <w:r w:rsidR="00B7067D">
          <w:rPr>
            <w:noProof/>
          </w:rPr>
          <w:t>7</w:t>
        </w:r>
        <w:r w:rsidR="00B7067D">
          <w:rPr>
            <w:noProof/>
          </w:rPr>
          <w:fldChar w:fldCharType="end"/>
        </w:r>
      </w:hyperlink>
    </w:p>
    <w:p w:rsidR="00B7067D" w:rsidRDefault="006E3D5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5147" w:history="1">
        <w:r w:rsidR="00B7067D" w:rsidRPr="005F2F25">
          <w:rPr>
            <w:rStyle w:val="Hyperlink"/>
            <w:rFonts w:cstheme="minorHAnsi"/>
            <w:noProof/>
          </w:rPr>
          <w:t>UTILIZAÇÃO</w:t>
        </w:r>
        <w:r w:rsidR="00B7067D">
          <w:rPr>
            <w:noProof/>
          </w:rPr>
          <w:tab/>
        </w:r>
        <w:r w:rsidR="00B7067D">
          <w:rPr>
            <w:noProof/>
          </w:rPr>
          <w:fldChar w:fldCharType="begin"/>
        </w:r>
        <w:r w:rsidR="00B7067D">
          <w:rPr>
            <w:noProof/>
          </w:rPr>
          <w:instrText xml:space="preserve"> PAGEREF _Toc483225147 \h </w:instrText>
        </w:r>
        <w:r w:rsidR="00B7067D">
          <w:rPr>
            <w:noProof/>
          </w:rPr>
        </w:r>
        <w:r w:rsidR="00B7067D">
          <w:rPr>
            <w:noProof/>
          </w:rPr>
          <w:fldChar w:fldCharType="separate"/>
        </w:r>
        <w:r w:rsidR="00B7067D">
          <w:rPr>
            <w:noProof/>
          </w:rPr>
          <w:t>9</w:t>
        </w:r>
        <w:r w:rsidR="00B7067D">
          <w:rPr>
            <w:noProof/>
          </w:rPr>
          <w:fldChar w:fldCharType="end"/>
        </w:r>
      </w:hyperlink>
    </w:p>
    <w:p w:rsidR="00B7067D" w:rsidRDefault="006E3D5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3225148" w:history="1">
        <w:r w:rsidR="00B7067D" w:rsidRPr="005F2F25">
          <w:rPr>
            <w:rStyle w:val="Hyperlink"/>
            <w:rFonts w:cstheme="minorHAnsi"/>
            <w:noProof/>
          </w:rPr>
          <w:t>SUPORTE</w:t>
        </w:r>
        <w:r w:rsidR="00B7067D">
          <w:rPr>
            <w:noProof/>
          </w:rPr>
          <w:tab/>
        </w:r>
        <w:r w:rsidR="00B7067D">
          <w:rPr>
            <w:noProof/>
          </w:rPr>
          <w:fldChar w:fldCharType="begin"/>
        </w:r>
        <w:r w:rsidR="00B7067D">
          <w:rPr>
            <w:noProof/>
          </w:rPr>
          <w:instrText xml:space="preserve"> PAGEREF _Toc483225148 \h </w:instrText>
        </w:r>
        <w:r w:rsidR="00B7067D">
          <w:rPr>
            <w:noProof/>
          </w:rPr>
        </w:r>
        <w:r w:rsidR="00B7067D">
          <w:rPr>
            <w:noProof/>
          </w:rPr>
          <w:fldChar w:fldCharType="separate"/>
        </w:r>
        <w:r w:rsidR="00B7067D">
          <w:rPr>
            <w:noProof/>
          </w:rPr>
          <w:t>12</w:t>
        </w:r>
        <w:r w:rsidR="00B7067D"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D55011" w:rsidRDefault="00D55011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2" w:name="_Toc483225144"/>
      <w:r w:rsidRPr="00EC6382">
        <w:rPr>
          <w:rFonts w:asciiTheme="minorHAnsi" w:hAnsiTheme="minorHAnsi"/>
          <w:b/>
        </w:rPr>
        <w:t>SOBRE O DOCUMENTO</w:t>
      </w:r>
      <w:bookmarkEnd w:id="2"/>
    </w:p>
    <w:p w:rsidR="008D33D6" w:rsidRPr="00EC6382" w:rsidRDefault="008D33D6" w:rsidP="000C2E9F">
      <w:pPr>
        <w:spacing w:after="0"/>
      </w:pPr>
      <w:r w:rsidRPr="00EC6382">
        <w:tab/>
      </w:r>
    </w:p>
    <w:p w:rsidR="009E3F36" w:rsidRPr="00EC6382" w:rsidRDefault="008D33D6" w:rsidP="000C2E9F">
      <w:pPr>
        <w:spacing w:after="0"/>
      </w:pPr>
      <w:r w:rsidRPr="00EC6382">
        <w:tab/>
        <w:t xml:space="preserve">Este manual tem como objetivo explanar sobre </w:t>
      </w:r>
      <w:r w:rsidR="00EA4775">
        <w:t>o funcionamento do</w:t>
      </w:r>
      <w:r w:rsidR="00EA4775" w:rsidRPr="00EA4775">
        <w:rPr>
          <w:b/>
        </w:rPr>
        <w:t xml:space="preserve"> Add</w:t>
      </w:r>
      <w:r w:rsidR="006D5906">
        <w:rPr>
          <w:b/>
        </w:rPr>
        <w:t>-</w:t>
      </w:r>
      <w:r w:rsidR="00EA4775" w:rsidRPr="00EA4775">
        <w:rPr>
          <w:b/>
        </w:rPr>
        <w:t xml:space="preserve">on </w:t>
      </w:r>
      <w:r w:rsidR="00EF68F8">
        <w:rPr>
          <w:b/>
        </w:rPr>
        <w:t>CVA.View.</w:t>
      </w:r>
      <w:r w:rsidR="00713282">
        <w:rPr>
          <w:b/>
        </w:rPr>
        <w:t>Comissionamento</w:t>
      </w:r>
      <w:r w:rsidR="00EF68F8">
        <w:t>,</w:t>
      </w:r>
      <w:r w:rsidRPr="00EC6382">
        <w:t xml:space="preserve"> dando ao usuário total apoio na hora da </w:t>
      </w:r>
      <w:r w:rsidR="00EF68F8">
        <w:t xml:space="preserve">instalação e </w:t>
      </w:r>
      <w:r w:rsidRPr="00EC6382">
        <w:t xml:space="preserve">utilização do mesmo. Abrange todas as telas do </w:t>
      </w:r>
      <w:r w:rsidR="00EA4775">
        <w:t>Add</w:t>
      </w:r>
      <w:r w:rsidR="00F01F71">
        <w:t>-</w:t>
      </w:r>
      <w:r w:rsidR="00EA4775">
        <w:t>on</w:t>
      </w:r>
      <w:r w:rsidRPr="00EC6382">
        <w:t xml:space="preserve">, o fluxo </w:t>
      </w:r>
      <w:r w:rsidR="00EA4775">
        <w:t xml:space="preserve">a ser seguido </w:t>
      </w:r>
      <w:r w:rsidRPr="00EC6382">
        <w:t>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EF68F8" w:rsidP="000C2E9F">
      <w:pPr>
        <w:pStyle w:val="Ttulo1"/>
        <w:spacing w:before="0"/>
        <w:rPr>
          <w:rFonts w:asciiTheme="minorHAnsi" w:hAnsiTheme="minorHAnsi"/>
          <w:b/>
        </w:rPr>
      </w:pPr>
      <w:bookmarkStart w:id="3" w:name="_Toc483225145"/>
      <w:r>
        <w:rPr>
          <w:rFonts w:asciiTheme="minorHAnsi" w:hAnsiTheme="minorHAnsi"/>
          <w:b/>
        </w:rPr>
        <w:t>INSTALAÇÃO</w:t>
      </w:r>
      <w:bookmarkEnd w:id="3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</w:pPr>
      <w:r>
        <w:t xml:space="preserve">Para </w:t>
      </w:r>
      <w:r w:rsidR="00EF68F8">
        <w:t>instalar</w:t>
      </w:r>
      <w:r>
        <w:t xml:space="preserve"> 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90135E">
        <w:rPr>
          <w:b/>
        </w:rPr>
        <w:t>on</w:t>
      </w:r>
      <w:r w:rsidR="0090135E">
        <w:t>,</w:t>
      </w:r>
      <w:r w:rsidR="00D55011">
        <w:t xml:space="preserve"> o usuário dever</w:t>
      </w:r>
      <w:r w:rsidR="006D5906">
        <w:t xml:space="preserve">á acessar o menu </w:t>
      </w:r>
      <w:r w:rsidR="00EF68F8">
        <w:rPr>
          <w:b/>
        </w:rPr>
        <w:t>Administração de add-on</w:t>
      </w:r>
      <w:r w:rsidR="00EF68F8">
        <w:t xml:space="preserve">, </w:t>
      </w:r>
      <w:r w:rsidR="00A81826">
        <w:t>através do menu a seguir:</w:t>
      </w:r>
    </w:p>
    <w:p w:rsidR="0090135E" w:rsidRDefault="0090135E" w:rsidP="000C2E9F">
      <w:pPr>
        <w:spacing w:after="0"/>
        <w:ind w:firstLine="360"/>
        <w:jc w:val="both"/>
        <w:rPr>
          <w:color w:val="000000" w:themeColor="text1"/>
        </w:rPr>
      </w:pPr>
    </w:p>
    <w:p w:rsidR="00603C8B" w:rsidRDefault="00EF68F8" w:rsidP="0090135E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3200400" cy="5324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22" w:rsidRDefault="002A4D22" w:rsidP="000C2E9F">
      <w:pPr>
        <w:spacing w:after="0"/>
      </w:pPr>
    </w:p>
    <w:p w:rsidR="00D55011" w:rsidRDefault="00D55011" w:rsidP="000C2E9F">
      <w:pPr>
        <w:spacing w:after="0"/>
        <w:jc w:val="center"/>
      </w:pPr>
    </w:p>
    <w:p w:rsidR="00603C8B" w:rsidRDefault="00603C8B" w:rsidP="000C2E9F">
      <w:pPr>
        <w:spacing w:after="0"/>
        <w:jc w:val="center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0C2E9F" w:rsidRDefault="000C2E9F" w:rsidP="000C2E9F">
      <w:pPr>
        <w:spacing w:after="0"/>
      </w:pPr>
    </w:p>
    <w:p w:rsidR="001F6BD9" w:rsidRDefault="00603C8B" w:rsidP="0090135E">
      <w:pPr>
        <w:spacing w:after="0"/>
        <w:jc w:val="both"/>
      </w:pPr>
      <w:r>
        <w:t xml:space="preserve">Após </w:t>
      </w:r>
      <w:r w:rsidR="00C47FE2">
        <w:t>os passos acima</w:t>
      </w:r>
      <w:r>
        <w:t>, a seguinte tela é apresentada:</w:t>
      </w:r>
    </w:p>
    <w:p w:rsidR="001C2054" w:rsidRDefault="001C2054" w:rsidP="0090135E">
      <w:pPr>
        <w:spacing w:after="0"/>
        <w:jc w:val="both"/>
      </w:pPr>
    </w:p>
    <w:p w:rsidR="001C2054" w:rsidRDefault="00EF68F8" w:rsidP="00C807E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D9" w:rsidRDefault="001F6BD9" w:rsidP="000C2E9F">
      <w:pPr>
        <w:spacing w:after="0"/>
        <w:jc w:val="center"/>
      </w:pPr>
    </w:p>
    <w:p w:rsidR="001F6BD9" w:rsidRDefault="00603C8B" w:rsidP="0083424E">
      <w:pPr>
        <w:spacing w:after="0"/>
        <w:ind w:firstLine="360"/>
        <w:jc w:val="both"/>
      </w:pPr>
      <w:r>
        <w:t xml:space="preserve">Nesta tela, o usuário deverá </w:t>
      </w:r>
      <w:r w:rsidR="00EF68F8">
        <w:t xml:space="preserve">clicar no botão </w:t>
      </w:r>
      <w:r w:rsidR="00EF266D">
        <w:rPr>
          <w:noProof/>
          <w:lang w:eastAsia="pt-BR"/>
        </w:rPr>
        <w:drawing>
          <wp:inline distT="0" distB="0" distL="0" distR="0" wp14:anchorId="5769A8D0" wp14:editId="0B7E1798">
            <wp:extent cx="904875" cy="180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66D">
        <w:t xml:space="preserve"> </w:t>
      </w:r>
      <w:r w:rsidR="00C807E0">
        <w:t>para selecionar o arquivo de instalação (</w:t>
      </w:r>
      <w:r w:rsidR="00C807E0" w:rsidRPr="00C807E0">
        <w:rPr>
          <w:b/>
        </w:rPr>
        <w:t>.ard</w:t>
      </w:r>
      <w:r w:rsidR="00C807E0">
        <w:t>). Após o clique uma nova tela é apresentada:</w:t>
      </w:r>
    </w:p>
    <w:p w:rsidR="00C807E0" w:rsidRDefault="00C807E0" w:rsidP="000C2E9F">
      <w:pPr>
        <w:spacing w:after="0"/>
        <w:ind w:firstLine="360"/>
        <w:jc w:val="both"/>
      </w:pPr>
    </w:p>
    <w:p w:rsidR="00C807E0" w:rsidRDefault="00C807E0" w:rsidP="00C807E0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238625" cy="2857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E0" w:rsidRDefault="00C807E0" w:rsidP="00C807E0">
      <w:pPr>
        <w:spacing w:after="0"/>
        <w:ind w:firstLine="360"/>
        <w:jc w:val="center"/>
      </w:pPr>
    </w:p>
    <w:p w:rsidR="00C807E0" w:rsidRDefault="00C807E0" w:rsidP="0083424E">
      <w:pPr>
        <w:spacing w:after="0"/>
        <w:ind w:firstLine="360"/>
        <w:jc w:val="both"/>
      </w:pPr>
      <w:r>
        <w:t xml:space="preserve">No campo </w:t>
      </w:r>
      <w:r>
        <w:rPr>
          <w:b/>
        </w:rPr>
        <w:t>Arquivo de dados de registro</w:t>
      </w:r>
      <w:r>
        <w:t xml:space="preserve">, deve-se informar o caminho do arquivo de instalação e o checkbox </w:t>
      </w:r>
      <w:r>
        <w:rPr>
          <w:b/>
        </w:rPr>
        <w:t>Instalar como parte do registro</w:t>
      </w:r>
      <w:r w:rsidR="008E3760">
        <w:t xml:space="preserve"> deve estar marcado. Por fim, o usuário deve clicar no botão </w:t>
      </w:r>
      <w:r w:rsidR="00EF266D">
        <w:rPr>
          <w:noProof/>
          <w:lang w:eastAsia="pt-BR"/>
        </w:rPr>
        <w:drawing>
          <wp:inline distT="0" distB="0" distL="0" distR="0" wp14:anchorId="3C1DA962" wp14:editId="58F7E8AB">
            <wp:extent cx="619125" cy="180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60">
        <w:t>.</w:t>
      </w: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E3760" w:rsidRDefault="008E3760" w:rsidP="00C807E0">
      <w:pPr>
        <w:spacing w:after="0"/>
        <w:ind w:firstLine="360"/>
      </w:pPr>
    </w:p>
    <w:p w:rsidR="0083424E" w:rsidRDefault="0083424E" w:rsidP="00C807E0">
      <w:pPr>
        <w:spacing w:after="0"/>
        <w:ind w:firstLine="360"/>
      </w:pPr>
    </w:p>
    <w:p w:rsidR="0083424E" w:rsidRDefault="0083424E" w:rsidP="0083424E">
      <w:pPr>
        <w:spacing w:after="0"/>
        <w:ind w:firstLine="360"/>
        <w:jc w:val="both"/>
      </w:pPr>
    </w:p>
    <w:p w:rsidR="008E3760" w:rsidRDefault="008E3760" w:rsidP="0083424E">
      <w:pPr>
        <w:spacing w:after="0"/>
        <w:ind w:firstLine="360"/>
        <w:jc w:val="both"/>
      </w:pPr>
      <w:r>
        <w:t xml:space="preserve">Uma tela de instalação padrão do Windows é apresentada. Apenas clica-se no botão </w:t>
      </w:r>
      <w:r w:rsidR="00E47D2D">
        <w:rPr>
          <w:b/>
        </w:rPr>
        <w:t>Instalar</w:t>
      </w:r>
      <w:r w:rsidR="00E47D2D">
        <w:t xml:space="preserve"> para</w:t>
      </w:r>
      <w:r>
        <w:t xml:space="preserve"> que o processo </w:t>
      </w:r>
      <w:r w:rsidR="00E47D2D">
        <w:t>seja</w:t>
      </w:r>
      <w:r>
        <w:t xml:space="preserve"> concluído.</w:t>
      </w:r>
    </w:p>
    <w:p w:rsidR="008E3760" w:rsidRDefault="008E3760" w:rsidP="00C807E0">
      <w:pPr>
        <w:spacing w:after="0"/>
        <w:ind w:firstLine="360"/>
      </w:pPr>
    </w:p>
    <w:p w:rsidR="008E3760" w:rsidRDefault="00E47D2D" w:rsidP="00EF266D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772025" cy="396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6D" w:rsidRPr="008E3760" w:rsidRDefault="00EF266D" w:rsidP="00EF266D">
      <w:pPr>
        <w:spacing w:after="0"/>
        <w:ind w:firstLine="360"/>
        <w:jc w:val="both"/>
      </w:pPr>
    </w:p>
    <w:p w:rsidR="00EF266D" w:rsidRDefault="0046108C" w:rsidP="0083424E">
      <w:pPr>
        <w:spacing w:after="0"/>
        <w:ind w:firstLine="360"/>
        <w:jc w:val="both"/>
      </w:pPr>
      <w:r>
        <w:t xml:space="preserve">Após este processo, </w:t>
      </w:r>
      <w:r w:rsidR="001F6BD9">
        <w:t xml:space="preserve">o </w:t>
      </w:r>
      <w:r w:rsidR="001F6BD9">
        <w:rPr>
          <w:b/>
        </w:rPr>
        <w:t xml:space="preserve">Add-on </w:t>
      </w:r>
      <w:r>
        <w:t>deverá</w:t>
      </w:r>
      <w:r w:rsidR="000820D7">
        <w:t xml:space="preserve"> aparecer na lista. Apenas altere o </w:t>
      </w:r>
      <w:r w:rsidR="00EF266D">
        <w:rPr>
          <w:b/>
        </w:rPr>
        <w:t xml:space="preserve">Grupo padrão </w:t>
      </w:r>
      <w:r w:rsidR="00EF266D">
        <w:t xml:space="preserve">conforme a sua necessidade; neste caso, deixaremos selecionada a opção </w:t>
      </w:r>
      <w:r w:rsidR="00EF266D">
        <w:rPr>
          <w:b/>
        </w:rPr>
        <w:t>Automático</w:t>
      </w:r>
      <w:r w:rsidR="00EF266D">
        <w:t xml:space="preserve">, marcaremos o checkbox </w:t>
      </w:r>
      <w:r w:rsidR="00EF266D">
        <w:rPr>
          <w:b/>
        </w:rPr>
        <w:t xml:space="preserve">Forçar instalação </w:t>
      </w:r>
      <w:r w:rsidR="00EF266D">
        <w:t xml:space="preserve">e clicaremos no botão </w:t>
      </w:r>
      <w:r w:rsidR="00EF266D">
        <w:rPr>
          <w:noProof/>
          <w:lang w:eastAsia="pt-BR"/>
        </w:rPr>
        <w:drawing>
          <wp:inline distT="0" distB="0" distL="0" distR="0">
            <wp:extent cx="619125" cy="180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66D">
        <w:t>.</w:t>
      </w:r>
    </w:p>
    <w:p w:rsidR="000C2E9F" w:rsidRDefault="000820D7" w:rsidP="0090135E">
      <w:pPr>
        <w:spacing w:after="0"/>
        <w:ind w:firstLine="360"/>
        <w:jc w:val="both"/>
      </w:pPr>
      <w:r>
        <w:t xml:space="preserve"> </w:t>
      </w:r>
    </w:p>
    <w:p w:rsidR="000820D7" w:rsidRDefault="002A379B" w:rsidP="00EF266D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5E" w:rsidRDefault="0090135E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  <w:r>
        <w:tab/>
      </w: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EF266D" w:rsidRDefault="00EF266D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B7067D" w:rsidRDefault="00B7067D" w:rsidP="0090135E">
      <w:pPr>
        <w:spacing w:after="0"/>
        <w:ind w:firstLine="360"/>
        <w:jc w:val="both"/>
      </w:pPr>
    </w:p>
    <w:p w:rsidR="00B7067D" w:rsidRDefault="00B7067D" w:rsidP="0090135E">
      <w:pPr>
        <w:spacing w:after="0"/>
        <w:ind w:firstLine="360"/>
        <w:jc w:val="both"/>
      </w:pPr>
    </w:p>
    <w:p w:rsidR="0090135E" w:rsidRDefault="00EF266D" w:rsidP="00EF266D">
      <w:pPr>
        <w:pStyle w:val="Ttulo1"/>
        <w:rPr>
          <w:rFonts w:asciiTheme="minorHAnsi" w:hAnsiTheme="minorHAnsi" w:cstheme="minorHAnsi"/>
          <w:b/>
        </w:rPr>
      </w:pPr>
      <w:bookmarkStart w:id="4" w:name="_Toc483225146"/>
      <w:r w:rsidRPr="00EF266D">
        <w:rPr>
          <w:rFonts w:asciiTheme="minorHAnsi" w:hAnsiTheme="minorHAnsi" w:cstheme="minorHAnsi"/>
          <w:b/>
        </w:rPr>
        <w:t>INICIALIZAÇÃO</w:t>
      </w:r>
      <w:bookmarkEnd w:id="4"/>
    </w:p>
    <w:p w:rsidR="00EF266D" w:rsidRDefault="00EF266D" w:rsidP="00EF266D"/>
    <w:p w:rsidR="00A81826" w:rsidRDefault="00EF266D" w:rsidP="0083424E">
      <w:pPr>
        <w:ind w:firstLine="708"/>
        <w:jc w:val="both"/>
      </w:pPr>
      <w:r>
        <w:t xml:space="preserve">Após o processo de instalação, o </w:t>
      </w:r>
      <w:r>
        <w:rPr>
          <w:b/>
        </w:rPr>
        <w:t xml:space="preserve">Add-On </w:t>
      </w:r>
      <w:r>
        <w:t xml:space="preserve">deve ser inicializado, acessando o menu </w:t>
      </w:r>
      <w:r>
        <w:rPr>
          <w:b/>
        </w:rPr>
        <w:t>Administrador add-on</w:t>
      </w:r>
      <w:r>
        <w:t xml:space="preserve">, </w:t>
      </w:r>
      <w:r w:rsidR="00A81826">
        <w:t>através do menu a seguir:</w:t>
      </w:r>
    </w:p>
    <w:p w:rsidR="0090135E" w:rsidRDefault="00A81826" w:rsidP="00A8182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9925" cy="5343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83424E" w:rsidRDefault="0083424E" w:rsidP="00A81826">
      <w:pPr>
        <w:jc w:val="center"/>
      </w:pPr>
    </w:p>
    <w:p w:rsidR="00A81826" w:rsidRDefault="00A81826" w:rsidP="0083424E">
      <w:pPr>
        <w:spacing w:after="0"/>
        <w:ind w:firstLine="708"/>
        <w:jc w:val="both"/>
      </w:pPr>
      <w:r>
        <w:t>Após os passos acima, a seguinte tela é apresentada:</w:t>
      </w:r>
    </w:p>
    <w:p w:rsidR="00A81826" w:rsidRDefault="00A81826" w:rsidP="00A81826">
      <w:pPr>
        <w:spacing w:after="0"/>
      </w:pPr>
    </w:p>
    <w:p w:rsidR="00A81826" w:rsidRDefault="002A379B" w:rsidP="0083424E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91150" cy="3609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26" w:rsidRDefault="00A81826" w:rsidP="0083424E">
      <w:pPr>
        <w:spacing w:after="0"/>
        <w:jc w:val="both"/>
      </w:pPr>
    </w:p>
    <w:p w:rsidR="00A81826" w:rsidRPr="00A81826" w:rsidRDefault="00A81826" w:rsidP="0083424E">
      <w:pPr>
        <w:spacing w:after="0"/>
        <w:ind w:firstLine="708"/>
        <w:jc w:val="both"/>
      </w:pPr>
      <w:r>
        <w:t xml:space="preserve">Aqui devemos selecionar o </w:t>
      </w:r>
      <w:r>
        <w:rPr>
          <w:b/>
        </w:rPr>
        <w:t>Add-on</w:t>
      </w:r>
      <w:r>
        <w:t xml:space="preserve"> e clicar no botão </w:t>
      </w:r>
      <w:r>
        <w:rPr>
          <w:noProof/>
          <w:lang w:eastAsia="pt-BR"/>
        </w:rPr>
        <w:drawing>
          <wp:inline distT="0" distB="0" distL="0" distR="0">
            <wp:extent cx="733425" cy="180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que o status do mesmo seja alterado para </w:t>
      </w:r>
      <w:r>
        <w:rPr>
          <w:b/>
        </w:rPr>
        <w:t>Conectado</w:t>
      </w:r>
      <w:r>
        <w:t>. Ap</w:t>
      </w:r>
      <w:r w:rsidR="0083424E">
        <w:t>ós este processo, estará pronto para a utilização.</w:t>
      </w:r>
    </w:p>
    <w:p w:rsidR="0090135E" w:rsidRDefault="0090135E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4D4C01" w:rsidRDefault="004D4C01" w:rsidP="0090135E">
      <w:pPr>
        <w:spacing w:after="0"/>
        <w:ind w:firstLine="360"/>
        <w:jc w:val="both"/>
      </w:pPr>
    </w:p>
    <w:p w:rsidR="00B7067D" w:rsidRDefault="00B7067D" w:rsidP="004D4C01">
      <w:pPr>
        <w:pStyle w:val="Ttulo1"/>
        <w:rPr>
          <w:rFonts w:asciiTheme="minorHAnsi" w:hAnsiTheme="minorHAnsi" w:cstheme="minorHAnsi"/>
          <w:b/>
        </w:rPr>
      </w:pPr>
      <w:bookmarkStart w:id="5" w:name="_Toc483225147"/>
    </w:p>
    <w:p w:rsidR="00B7067D" w:rsidRDefault="00B7067D" w:rsidP="004D4C01">
      <w:pPr>
        <w:pStyle w:val="Ttulo1"/>
        <w:rPr>
          <w:rFonts w:asciiTheme="minorHAnsi" w:hAnsiTheme="minorHAnsi" w:cstheme="minorHAnsi"/>
          <w:b/>
        </w:rPr>
      </w:pPr>
    </w:p>
    <w:p w:rsidR="004D4C01" w:rsidRDefault="004D4C01" w:rsidP="004D4C01">
      <w:pPr>
        <w:pStyle w:val="Ttulo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UTILIZAÇÃO</w:t>
      </w:r>
      <w:bookmarkEnd w:id="5"/>
    </w:p>
    <w:p w:rsidR="004D4C01" w:rsidRDefault="004D4C01" w:rsidP="004D4C01"/>
    <w:p w:rsidR="004D4C01" w:rsidRDefault="004D4C01" w:rsidP="004D4C01">
      <w:r>
        <w:tab/>
      </w:r>
      <w:r w:rsidR="00110A87">
        <w:t xml:space="preserve">Para utilizar o </w:t>
      </w:r>
      <w:r w:rsidR="00110A87">
        <w:rPr>
          <w:b/>
        </w:rPr>
        <w:t>Add-on</w:t>
      </w:r>
      <w:r w:rsidR="00110A87">
        <w:t>, o mesmo pode ser acessado através do menu a seguir:</w:t>
      </w:r>
    </w:p>
    <w:p w:rsidR="004D4C01" w:rsidRPr="004D4C01" w:rsidRDefault="004D4C01" w:rsidP="004D4C0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47975" cy="3838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5E" w:rsidRDefault="0090135E" w:rsidP="0090135E">
      <w:pPr>
        <w:spacing w:after="0"/>
        <w:ind w:firstLine="360"/>
        <w:jc w:val="both"/>
      </w:pPr>
    </w:p>
    <w:p w:rsidR="00110A87" w:rsidRDefault="00110A87" w:rsidP="0090135E">
      <w:pPr>
        <w:spacing w:after="0"/>
        <w:ind w:firstLine="360"/>
        <w:jc w:val="both"/>
      </w:pPr>
      <w:r>
        <w:t>O menu acima apresentado é subdividido em:</w:t>
      </w:r>
    </w:p>
    <w:p w:rsidR="00110A87" w:rsidRDefault="00110A87" w:rsidP="0090135E">
      <w:pPr>
        <w:spacing w:after="0"/>
        <w:ind w:firstLine="360"/>
        <w:jc w:val="both"/>
      </w:pPr>
    </w:p>
    <w:p w:rsidR="0046108C" w:rsidRDefault="00110A87" w:rsidP="0091424A">
      <w:pPr>
        <w:pStyle w:val="PargrafodaLista"/>
        <w:numPr>
          <w:ilvl w:val="0"/>
          <w:numId w:val="17"/>
        </w:numPr>
        <w:spacing w:after="0"/>
        <w:ind w:left="993"/>
        <w:jc w:val="both"/>
      </w:pPr>
      <w:r>
        <w:t xml:space="preserve">Tipos de comissão: esta tela serve para cadastrar novos tipos de comissão. O campo </w:t>
      </w:r>
      <w:r>
        <w:rPr>
          <w:b/>
        </w:rPr>
        <w:t>Código</w:t>
      </w:r>
      <w:r>
        <w:t xml:space="preserve"> é preenchido automaticamente, fazendo com que o único campo obrigatório seja o </w:t>
      </w:r>
      <w:r>
        <w:rPr>
          <w:b/>
        </w:rPr>
        <w:t>Nome</w:t>
      </w:r>
      <w:r>
        <w:t>. Após inseridas as informações, deve-se clicar no botão</w:t>
      </w:r>
      <w:r w:rsidR="0091424A">
        <w:t xml:space="preserve"> </w:t>
      </w:r>
      <w:r w:rsidR="0091424A"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24A">
        <w:t>.</w:t>
      </w:r>
    </w:p>
    <w:p w:rsidR="00110A87" w:rsidRDefault="00110A87" w:rsidP="00110A87">
      <w:pPr>
        <w:pStyle w:val="PargrafodaLista"/>
        <w:spacing w:after="0"/>
        <w:ind w:left="1800"/>
        <w:jc w:val="both"/>
      </w:pPr>
    </w:p>
    <w:p w:rsidR="00110A87" w:rsidRDefault="00110A87" w:rsidP="0091424A">
      <w:pPr>
        <w:pStyle w:val="PargrafodaLista"/>
        <w:spacing w:after="0"/>
        <w:ind w:left="567"/>
        <w:jc w:val="center"/>
      </w:pPr>
      <w:r>
        <w:rPr>
          <w:noProof/>
          <w:lang w:eastAsia="pt-BR"/>
        </w:rPr>
        <w:drawing>
          <wp:inline distT="0" distB="0" distL="0" distR="0">
            <wp:extent cx="5057775" cy="1924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4A" w:rsidRDefault="0091424A" w:rsidP="00110A87">
      <w:pPr>
        <w:pStyle w:val="PargrafodaLista"/>
        <w:spacing w:after="0"/>
        <w:ind w:left="0"/>
        <w:jc w:val="center"/>
      </w:pPr>
    </w:p>
    <w:p w:rsidR="0091424A" w:rsidRDefault="0091424A" w:rsidP="00110A87">
      <w:pPr>
        <w:pStyle w:val="PargrafodaLista"/>
        <w:spacing w:after="0"/>
        <w:ind w:left="0"/>
        <w:jc w:val="center"/>
      </w:pPr>
    </w:p>
    <w:p w:rsidR="0091424A" w:rsidRDefault="0091424A" w:rsidP="00110A87">
      <w:pPr>
        <w:pStyle w:val="PargrafodaLista"/>
        <w:spacing w:after="0"/>
        <w:ind w:left="0"/>
        <w:jc w:val="center"/>
      </w:pPr>
    </w:p>
    <w:p w:rsidR="0091424A" w:rsidRDefault="0091424A" w:rsidP="00110A87">
      <w:pPr>
        <w:pStyle w:val="PargrafodaLista"/>
        <w:spacing w:after="0"/>
        <w:ind w:left="0"/>
        <w:jc w:val="center"/>
      </w:pPr>
    </w:p>
    <w:p w:rsidR="0091424A" w:rsidRDefault="0091424A" w:rsidP="00110A87">
      <w:pPr>
        <w:pStyle w:val="PargrafodaLista"/>
        <w:spacing w:after="0"/>
        <w:ind w:left="0"/>
        <w:jc w:val="center"/>
      </w:pPr>
    </w:p>
    <w:p w:rsidR="00B7067D" w:rsidRDefault="00B7067D" w:rsidP="00110A87">
      <w:pPr>
        <w:pStyle w:val="PargrafodaLista"/>
        <w:spacing w:after="0"/>
        <w:ind w:left="0"/>
        <w:jc w:val="center"/>
      </w:pPr>
    </w:p>
    <w:p w:rsidR="0091424A" w:rsidRDefault="0091424A" w:rsidP="0091424A">
      <w:pPr>
        <w:pStyle w:val="PargrafodaLista"/>
        <w:numPr>
          <w:ilvl w:val="0"/>
          <w:numId w:val="17"/>
        </w:numPr>
        <w:spacing w:after="0"/>
        <w:ind w:left="709"/>
      </w:pPr>
      <w:r>
        <w:t xml:space="preserve">Critérios de comissão: esta tela serve para cadastrar novos critérios de comissão. O campo </w:t>
      </w:r>
      <w:r>
        <w:rPr>
          <w:b/>
        </w:rPr>
        <w:t>Código</w:t>
      </w:r>
      <w:r>
        <w:t xml:space="preserve"> e </w:t>
      </w:r>
      <w:r>
        <w:rPr>
          <w:b/>
        </w:rPr>
        <w:t xml:space="preserve">Posição </w:t>
      </w:r>
      <w:r>
        <w:t xml:space="preserve">são preenchidos automaticamente, fazendo com que o único campo obrigatório seja o </w:t>
      </w:r>
      <w:r>
        <w:rPr>
          <w:b/>
        </w:rPr>
        <w:t>Nome</w:t>
      </w:r>
      <w:r>
        <w:t xml:space="preserve">. Após inseridas as informações, deve-se clicar no botão </w:t>
      </w:r>
      <w:r>
        <w:rPr>
          <w:noProof/>
          <w:lang w:eastAsia="pt-BR"/>
        </w:rPr>
        <w:drawing>
          <wp:inline distT="0" distB="0" distL="0" distR="0" wp14:anchorId="162DEE49" wp14:editId="7B1B1BF1">
            <wp:extent cx="619125" cy="190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1424A" w:rsidRDefault="0091424A" w:rsidP="0091424A">
      <w:pPr>
        <w:pStyle w:val="PargrafodaLista"/>
        <w:spacing w:after="0"/>
        <w:ind w:left="1800"/>
      </w:pPr>
    </w:p>
    <w:p w:rsidR="0091424A" w:rsidRDefault="0091424A" w:rsidP="0091424A">
      <w:pPr>
        <w:spacing w:after="0"/>
        <w:ind w:left="142"/>
        <w:jc w:val="center"/>
      </w:pPr>
      <w:r>
        <w:rPr>
          <w:noProof/>
          <w:lang w:eastAsia="pt-BR"/>
        </w:rPr>
        <w:drawing>
          <wp:inline distT="0" distB="0" distL="0" distR="0">
            <wp:extent cx="5057775" cy="19240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4A" w:rsidRDefault="0091424A" w:rsidP="0091424A">
      <w:pPr>
        <w:pStyle w:val="PargrafodaLista"/>
        <w:spacing w:after="0"/>
        <w:ind w:left="1800"/>
      </w:pPr>
    </w:p>
    <w:p w:rsidR="00B7067D" w:rsidRDefault="00B7067D" w:rsidP="0091424A">
      <w:pPr>
        <w:pStyle w:val="PargrafodaLista"/>
        <w:spacing w:after="0"/>
        <w:ind w:left="1800"/>
      </w:pPr>
    </w:p>
    <w:p w:rsidR="0091424A" w:rsidRDefault="0091424A" w:rsidP="0091424A">
      <w:pPr>
        <w:pStyle w:val="PargrafodaLista"/>
        <w:numPr>
          <w:ilvl w:val="0"/>
          <w:numId w:val="17"/>
        </w:numPr>
        <w:spacing w:after="0"/>
        <w:ind w:left="709"/>
      </w:pPr>
      <w:r>
        <w:t xml:space="preserve">Priorização de critérios: esta tela serve para </w:t>
      </w:r>
      <w:r w:rsidR="009A3357">
        <w:t>colocar em ordem decrescente de prioridade os critérios de comissão. Deve-se selecionar a linha e movê-la através das setas</w:t>
      </w:r>
      <w:r w:rsidR="00B7067D">
        <w:t xml:space="preserve"> </w:t>
      </w:r>
      <w:r w:rsidR="00B7067D">
        <w:rPr>
          <w:noProof/>
          <w:lang w:eastAsia="pt-BR"/>
        </w:rPr>
        <w:drawing>
          <wp:inline distT="0" distB="0" distL="0" distR="0">
            <wp:extent cx="171450" cy="2000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7D">
        <w:t xml:space="preserve"> e </w:t>
      </w:r>
      <w:r w:rsidR="00B7067D">
        <w:rPr>
          <w:noProof/>
          <w:lang w:eastAsia="pt-BR"/>
        </w:rPr>
        <w:drawing>
          <wp:inline distT="0" distB="0" distL="0" distR="0">
            <wp:extent cx="171450" cy="2000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7D">
        <w:t>.</w:t>
      </w:r>
      <w:r>
        <w:t xml:space="preserve"> Após </w:t>
      </w:r>
      <w:r w:rsidR="00B7067D">
        <w:t>ordenados os critérios</w:t>
      </w:r>
      <w:r>
        <w:t xml:space="preserve">, deve-se clicar no botão </w:t>
      </w:r>
      <w:r w:rsidR="0041114E"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1424A" w:rsidRDefault="0091424A" w:rsidP="0091424A">
      <w:pPr>
        <w:spacing w:after="0"/>
      </w:pPr>
    </w:p>
    <w:p w:rsidR="0091424A" w:rsidRDefault="0041114E" w:rsidP="0091424A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057775" cy="3581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91424A">
      <w:pPr>
        <w:spacing w:after="0"/>
        <w:jc w:val="center"/>
      </w:pPr>
    </w:p>
    <w:p w:rsidR="0041114E" w:rsidRDefault="0041114E" w:rsidP="0041114E">
      <w:pPr>
        <w:pStyle w:val="PargrafodaLista"/>
        <w:numPr>
          <w:ilvl w:val="0"/>
          <w:numId w:val="17"/>
        </w:numPr>
        <w:spacing w:after="0"/>
        <w:ind w:left="709"/>
      </w:pPr>
      <w:r>
        <w:t>Regras de comissão: esta tela serve para cadastrar novas regras de comissão. Os campos obrigatórios são</w:t>
      </w:r>
      <w:r w:rsidR="00F74EA2">
        <w:t xml:space="preserve">: </w:t>
      </w:r>
      <w:r w:rsidR="00F74EA2">
        <w:rPr>
          <w:b/>
        </w:rPr>
        <w:t>Comissionado</w:t>
      </w:r>
      <w:r w:rsidR="00F74EA2">
        <w:t xml:space="preserve">, </w:t>
      </w:r>
      <w:r w:rsidR="00F74EA2">
        <w:rPr>
          <w:b/>
        </w:rPr>
        <w:t>Momento da comissão</w:t>
      </w:r>
      <w:r w:rsidR="00F74EA2">
        <w:t xml:space="preserve"> e </w:t>
      </w:r>
      <w:r w:rsidR="00F74EA2">
        <w:rPr>
          <w:b/>
        </w:rPr>
        <w:t>% de comissão</w:t>
      </w:r>
      <w:r w:rsidR="00F74EA2">
        <w:t>. A</w:t>
      </w:r>
      <w:r>
        <w:t>pós inseridas as informações, deve-se clicar no botão</w:t>
      </w:r>
      <w:r w:rsidR="00F74EA2">
        <w:t xml:space="preserve"> </w:t>
      </w:r>
      <w:r w:rsidR="00F74EA2">
        <w:rPr>
          <w:noProof/>
          <w:lang w:eastAsia="pt-BR"/>
        </w:rPr>
        <w:drawing>
          <wp:inline distT="0" distB="0" distL="0" distR="0" wp14:anchorId="77B271E2" wp14:editId="13C7F054">
            <wp:extent cx="619125" cy="1905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1114E" w:rsidRDefault="0041114E" w:rsidP="0041114E">
      <w:pPr>
        <w:pStyle w:val="PargrafodaLista"/>
        <w:spacing w:after="0"/>
        <w:ind w:left="567"/>
      </w:pPr>
    </w:p>
    <w:p w:rsidR="0041114E" w:rsidRDefault="0041114E" w:rsidP="00F74EA2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057775" cy="36004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7" w:rsidRDefault="00110A87" w:rsidP="00110A87">
      <w:pPr>
        <w:pStyle w:val="PargrafodaLista"/>
        <w:spacing w:after="0"/>
        <w:ind w:left="0"/>
      </w:pPr>
    </w:p>
    <w:p w:rsidR="00B7067D" w:rsidRPr="00110A87" w:rsidRDefault="00B7067D" w:rsidP="00110A87">
      <w:pPr>
        <w:pStyle w:val="PargrafodaLista"/>
        <w:spacing w:after="0"/>
        <w:ind w:left="0"/>
      </w:pPr>
    </w:p>
    <w:p w:rsidR="00F74EA2" w:rsidRDefault="00F74EA2" w:rsidP="00F74EA2">
      <w:pPr>
        <w:pStyle w:val="PargrafodaLista"/>
        <w:numPr>
          <w:ilvl w:val="0"/>
          <w:numId w:val="17"/>
        </w:numPr>
        <w:spacing w:after="0"/>
        <w:ind w:left="567"/>
        <w:jc w:val="both"/>
      </w:pPr>
      <w:r>
        <w:t>Cálculo de comissão: esta tela serve para realizar o cálculo de comissão e para isso é necessário informar a</w:t>
      </w:r>
      <w:r w:rsidRPr="00F74EA2">
        <w:rPr>
          <w:b/>
        </w:rPr>
        <w:t xml:space="preserve"> Data inicial</w:t>
      </w:r>
      <w:r>
        <w:t xml:space="preserve">, a </w:t>
      </w:r>
      <w:r w:rsidRPr="00F74EA2">
        <w:rPr>
          <w:b/>
        </w:rPr>
        <w:t>Data final</w:t>
      </w:r>
      <w:r>
        <w:t xml:space="preserve"> e pelo menos um dos 3 filtros (Todas, Pagas e Não Pagas). Após inserir as informações, deve-se clicar no botão </w:t>
      </w:r>
      <w:r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F74EA2" w:rsidRDefault="00F74EA2" w:rsidP="00F74EA2">
      <w:pPr>
        <w:pStyle w:val="PargrafodaLista"/>
        <w:spacing w:after="0"/>
        <w:ind w:left="567"/>
        <w:jc w:val="both"/>
      </w:pPr>
    </w:p>
    <w:p w:rsidR="00F74EA2" w:rsidRDefault="00F74EA2" w:rsidP="00F74EA2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675" cy="39814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7" w:rsidRDefault="00110A87" w:rsidP="0090135E">
      <w:pPr>
        <w:spacing w:after="0"/>
        <w:ind w:firstLine="360"/>
        <w:jc w:val="both"/>
      </w:pPr>
    </w:p>
    <w:p w:rsidR="00F74EA2" w:rsidRDefault="00F74EA2" w:rsidP="0090135E">
      <w:pPr>
        <w:spacing w:after="0"/>
        <w:ind w:firstLine="360"/>
        <w:jc w:val="both"/>
      </w:pPr>
    </w:p>
    <w:p w:rsidR="00F74EA2" w:rsidRDefault="009A3357" w:rsidP="009A3357">
      <w:pPr>
        <w:pStyle w:val="PargrafodaLista"/>
        <w:numPr>
          <w:ilvl w:val="0"/>
          <w:numId w:val="17"/>
        </w:numPr>
        <w:spacing w:after="0"/>
        <w:ind w:left="426"/>
        <w:jc w:val="both"/>
      </w:pPr>
      <w:r>
        <w:t>Pagar comissão: esta tela serve para realizar o pagamento (baixa) das comissões em aberto. É necessário informar a</w:t>
      </w:r>
      <w:r w:rsidRPr="00F74EA2">
        <w:rPr>
          <w:b/>
        </w:rPr>
        <w:t xml:space="preserve"> Data inicial</w:t>
      </w:r>
      <w:r>
        <w:t xml:space="preserve">, a </w:t>
      </w:r>
      <w:r w:rsidRPr="00F74EA2">
        <w:rPr>
          <w:b/>
        </w:rPr>
        <w:t>Data final</w:t>
      </w:r>
      <w:r>
        <w:t xml:space="preserve"> e clicar no botão </w:t>
      </w:r>
      <w:r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="00B7067D">
        <w:t xml:space="preserve">Na aba </w:t>
      </w:r>
      <w:r w:rsidR="00B7067D" w:rsidRPr="00B7067D">
        <w:rPr>
          <w:b/>
        </w:rPr>
        <w:t>Resumido</w:t>
      </w:r>
      <w:r w:rsidR="00B7067D">
        <w:t xml:space="preserve">, aparecerá a soma de todas as comissões e na aba </w:t>
      </w:r>
      <w:r w:rsidR="00B7067D">
        <w:rPr>
          <w:b/>
        </w:rPr>
        <w:t>Detalhado</w:t>
      </w:r>
      <w:r w:rsidR="00B7067D">
        <w:t xml:space="preserve"> é possível selecionar as notas individualmente. Após marcar o checkbox da coluna </w:t>
      </w:r>
      <w:r w:rsidR="00B7067D">
        <w:rPr>
          <w:b/>
        </w:rPr>
        <w:t>Pagar</w:t>
      </w:r>
      <w:r w:rsidR="00B7067D">
        <w:t xml:space="preserve"> referente às comissões que serão pagas, deve-se clicar no botão </w:t>
      </w:r>
      <w:r w:rsidR="00B7067D">
        <w:rPr>
          <w:noProof/>
          <w:lang w:eastAsia="pt-BR"/>
        </w:rPr>
        <w:drawing>
          <wp:inline distT="0" distB="0" distL="0" distR="0">
            <wp:extent cx="619125" cy="1905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7D">
        <w:t>.</w:t>
      </w:r>
    </w:p>
    <w:p w:rsidR="009A3357" w:rsidRDefault="009A3357" w:rsidP="009A3357">
      <w:pPr>
        <w:pStyle w:val="PargrafodaLista"/>
        <w:spacing w:after="0"/>
        <w:ind w:left="1800"/>
        <w:jc w:val="both"/>
      </w:pPr>
    </w:p>
    <w:p w:rsidR="009A3357" w:rsidRDefault="009A3357" w:rsidP="009A3357">
      <w:pPr>
        <w:pStyle w:val="PargrafodaLista"/>
        <w:spacing w:after="0"/>
        <w:ind w:left="142"/>
        <w:jc w:val="center"/>
      </w:pPr>
      <w:r>
        <w:rPr>
          <w:noProof/>
          <w:lang w:eastAsia="pt-BR"/>
        </w:rPr>
        <w:drawing>
          <wp:inline distT="0" distB="0" distL="0" distR="0">
            <wp:extent cx="5400675" cy="44481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8C" w:rsidRDefault="0046108C" w:rsidP="0090135E">
      <w:pPr>
        <w:spacing w:after="0"/>
        <w:ind w:firstLine="360"/>
        <w:jc w:val="both"/>
      </w:pPr>
    </w:p>
    <w:p w:rsidR="00B7067D" w:rsidRDefault="00B7067D" w:rsidP="00B7067D">
      <w:pPr>
        <w:pStyle w:val="PargrafodaLista"/>
        <w:numPr>
          <w:ilvl w:val="0"/>
          <w:numId w:val="17"/>
        </w:numPr>
        <w:spacing w:after="0"/>
        <w:ind w:left="426"/>
        <w:jc w:val="both"/>
      </w:pPr>
      <w:r>
        <w:t>Relatório de comissão: ao clicar nesta opção, será aberto automaticamente um relatório das comissões registradas no sistema.</w:t>
      </w:r>
    </w:p>
    <w:p w:rsidR="0046108C" w:rsidRDefault="0046108C" w:rsidP="0090135E">
      <w:pPr>
        <w:spacing w:after="0"/>
        <w:ind w:firstLine="360"/>
        <w:jc w:val="both"/>
      </w:pPr>
    </w:p>
    <w:p w:rsidR="0046108C" w:rsidRDefault="0046108C" w:rsidP="0090135E">
      <w:pPr>
        <w:spacing w:after="0"/>
        <w:ind w:firstLine="360"/>
        <w:jc w:val="both"/>
      </w:pPr>
    </w:p>
    <w:p w:rsidR="00C80ACB" w:rsidRDefault="00C80ACB" w:rsidP="000C2E9F">
      <w:pPr>
        <w:spacing w:after="0"/>
      </w:pPr>
    </w:p>
    <w:p w:rsidR="00E03C63" w:rsidRDefault="00E03C63" w:rsidP="000C2E9F">
      <w:pPr>
        <w:spacing w:after="0"/>
      </w:pPr>
    </w:p>
    <w:p w:rsidR="00E03C63" w:rsidRDefault="00E03C63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B7067D" w:rsidRDefault="00B7067D" w:rsidP="000C2E9F">
      <w:pPr>
        <w:spacing w:after="0"/>
      </w:pPr>
    </w:p>
    <w:p w:rsidR="00E03C63" w:rsidRDefault="00E03C63" w:rsidP="000C2E9F">
      <w:pPr>
        <w:spacing w:after="0"/>
      </w:pPr>
    </w:p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bookmarkStart w:id="6" w:name="_Toc483225148"/>
      <w:r w:rsidRPr="00267BF7">
        <w:rPr>
          <w:rFonts w:asciiTheme="minorHAnsi" w:hAnsiTheme="minorHAnsi" w:cstheme="minorHAnsi"/>
          <w:b/>
        </w:rPr>
        <w:t>SUPORTE</w:t>
      </w:r>
      <w:bookmarkEnd w:id="6"/>
    </w:p>
    <w:p w:rsidR="00C71AE5" w:rsidRPr="00C80ACB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6"/>
        <w:gridCol w:w="4394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B7067D">
        <w:trPr>
          <w:trHeight w:val="283"/>
        </w:trPr>
        <w:tc>
          <w:tcPr>
            <w:tcW w:w="1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B7067D">
        <w:trPr>
          <w:trHeight w:val="291"/>
        </w:trPr>
        <w:tc>
          <w:tcPr>
            <w:tcW w:w="1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3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6E3D51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34" w:history="1">
              <w:r w:rsidR="00267BF7"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B7067D" w:rsidRPr="00EC6382" w:rsidTr="00B7067D">
        <w:trPr>
          <w:trHeight w:val="291"/>
        </w:trPr>
        <w:tc>
          <w:tcPr>
            <w:tcW w:w="1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B7067D" w:rsidRDefault="00B7067D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Alessandra Pereira</w:t>
            </w:r>
          </w:p>
        </w:tc>
        <w:tc>
          <w:tcPr>
            <w:tcW w:w="43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B7067D" w:rsidRDefault="00B7067D" w:rsidP="003966FD">
            <w:pPr>
              <w:spacing w:after="0"/>
              <w:jc w:val="center"/>
            </w:pPr>
            <w:hyperlink r:id="rId35" w:history="1">
              <w:r>
                <w:rPr>
                  <w:rStyle w:val="Hyperlink"/>
                  <w:rFonts w:ascii="Open Sans" w:hAnsi="Open Sans"/>
                </w:rPr>
                <w:t>alessandra.pereira</w:t>
              </w:r>
              <w:r w:rsidRPr="00890334">
                <w:rPr>
                  <w:rStyle w:val="Hyperlink"/>
                  <w:rFonts w:ascii="Open Sans" w:hAnsi="Open Sans"/>
                </w:rPr>
                <w:t>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B7067D" w:rsidRDefault="00CD3470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Consultor</w:t>
            </w:r>
            <w:bookmarkStart w:id="7" w:name="_GoBack"/>
            <w:bookmarkEnd w:id="7"/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36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51" w:rsidRDefault="006E3D51" w:rsidP="008D33D6">
      <w:pPr>
        <w:spacing w:after="0" w:line="240" w:lineRule="auto"/>
      </w:pPr>
      <w:r>
        <w:separator/>
      </w:r>
    </w:p>
  </w:endnote>
  <w:endnote w:type="continuationSeparator" w:id="0">
    <w:p w:rsidR="006E3D51" w:rsidRDefault="006E3D51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470">
          <w:rPr>
            <w:noProof/>
          </w:rPr>
          <w:t>12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51" w:rsidRDefault="006E3D51" w:rsidP="008D33D6">
      <w:pPr>
        <w:spacing w:after="0" w:line="240" w:lineRule="auto"/>
      </w:pPr>
      <w:r>
        <w:separator/>
      </w:r>
    </w:p>
  </w:footnote>
  <w:footnote w:type="continuationSeparator" w:id="0">
    <w:p w:rsidR="006E3D51" w:rsidRDefault="006E3D51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E76A4A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F243D"/>
    <w:multiLevelType w:val="hybridMultilevel"/>
    <w:tmpl w:val="F844EE1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22DB8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3037A05"/>
    <w:multiLevelType w:val="hybridMultilevel"/>
    <w:tmpl w:val="CD0E50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F7A83"/>
    <w:multiLevelType w:val="hybridMultilevel"/>
    <w:tmpl w:val="5B16DCA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11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1"/>
  </w:num>
  <w:num w:numId="15">
    <w:abstractNumId w:val="1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41AAD"/>
    <w:rsid w:val="00044E27"/>
    <w:rsid w:val="00072F32"/>
    <w:rsid w:val="00080AA9"/>
    <w:rsid w:val="000820D7"/>
    <w:rsid w:val="00090B25"/>
    <w:rsid w:val="000C2E9F"/>
    <w:rsid w:val="000C708B"/>
    <w:rsid w:val="000C72F7"/>
    <w:rsid w:val="000F3D60"/>
    <w:rsid w:val="00110A87"/>
    <w:rsid w:val="00116E8D"/>
    <w:rsid w:val="00145CFF"/>
    <w:rsid w:val="00165028"/>
    <w:rsid w:val="001763E6"/>
    <w:rsid w:val="001B2D6E"/>
    <w:rsid w:val="001C2054"/>
    <w:rsid w:val="001C335F"/>
    <w:rsid w:val="001F6BD9"/>
    <w:rsid w:val="00207396"/>
    <w:rsid w:val="00230873"/>
    <w:rsid w:val="00267BF7"/>
    <w:rsid w:val="002A379B"/>
    <w:rsid w:val="002A4D22"/>
    <w:rsid w:val="002B2C0A"/>
    <w:rsid w:val="002B5872"/>
    <w:rsid w:val="002B7C46"/>
    <w:rsid w:val="00313C8D"/>
    <w:rsid w:val="00360290"/>
    <w:rsid w:val="003753D6"/>
    <w:rsid w:val="00394FFC"/>
    <w:rsid w:val="003966FD"/>
    <w:rsid w:val="003A4A7B"/>
    <w:rsid w:val="003A690A"/>
    <w:rsid w:val="003C6804"/>
    <w:rsid w:val="003D2261"/>
    <w:rsid w:val="003D6659"/>
    <w:rsid w:val="003E059F"/>
    <w:rsid w:val="00410FC0"/>
    <w:rsid w:val="0041114E"/>
    <w:rsid w:val="0046108C"/>
    <w:rsid w:val="0048224E"/>
    <w:rsid w:val="0048492F"/>
    <w:rsid w:val="004C3237"/>
    <w:rsid w:val="004D3FB8"/>
    <w:rsid w:val="004D4C01"/>
    <w:rsid w:val="00502062"/>
    <w:rsid w:val="00506B7D"/>
    <w:rsid w:val="00513584"/>
    <w:rsid w:val="00557F9C"/>
    <w:rsid w:val="005635F4"/>
    <w:rsid w:val="005A1BF1"/>
    <w:rsid w:val="005B6321"/>
    <w:rsid w:val="005C63D0"/>
    <w:rsid w:val="005D3B11"/>
    <w:rsid w:val="00603C8B"/>
    <w:rsid w:val="00613B63"/>
    <w:rsid w:val="00684490"/>
    <w:rsid w:val="006C3EA6"/>
    <w:rsid w:val="006D4FCC"/>
    <w:rsid w:val="006D5906"/>
    <w:rsid w:val="006E3D51"/>
    <w:rsid w:val="00713282"/>
    <w:rsid w:val="00742901"/>
    <w:rsid w:val="00764356"/>
    <w:rsid w:val="00781A8C"/>
    <w:rsid w:val="00812582"/>
    <w:rsid w:val="0083424E"/>
    <w:rsid w:val="00840561"/>
    <w:rsid w:val="00852B46"/>
    <w:rsid w:val="00873CC5"/>
    <w:rsid w:val="008A3CC2"/>
    <w:rsid w:val="008B758E"/>
    <w:rsid w:val="008D265E"/>
    <w:rsid w:val="008D33D6"/>
    <w:rsid w:val="008E3760"/>
    <w:rsid w:val="0090135E"/>
    <w:rsid w:val="0091254E"/>
    <w:rsid w:val="0091424A"/>
    <w:rsid w:val="00937B5E"/>
    <w:rsid w:val="00957CAB"/>
    <w:rsid w:val="009761CF"/>
    <w:rsid w:val="0098110C"/>
    <w:rsid w:val="0098796C"/>
    <w:rsid w:val="009A3357"/>
    <w:rsid w:val="009D421F"/>
    <w:rsid w:val="009E3F36"/>
    <w:rsid w:val="009F2236"/>
    <w:rsid w:val="00A359F3"/>
    <w:rsid w:val="00A40A21"/>
    <w:rsid w:val="00A44995"/>
    <w:rsid w:val="00A6779C"/>
    <w:rsid w:val="00A706B0"/>
    <w:rsid w:val="00A776FF"/>
    <w:rsid w:val="00A81826"/>
    <w:rsid w:val="00AA1594"/>
    <w:rsid w:val="00AB06F3"/>
    <w:rsid w:val="00AB3D78"/>
    <w:rsid w:val="00AC0029"/>
    <w:rsid w:val="00B32B29"/>
    <w:rsid w:val="00B7067D"/>
    <w:rsid w:val="00B9279A"/>
    <w:rsid w:val="00BA418C"/>
    <w:rsid w:val="00C169E5"/>
    <w:rsid w:val="00C36BEF"/>
    <w:rsid w:val="00C47FE2"/>
    <w:rsid w:val="00C54FEC"/>
    <w:rsid w:val="00C56618"/>
    <w:rsid w:val="00C6265D"/>
    <w:rsid w:val="00C71AE5"/>
    <w:rsid w:val="00C807E0"/>
    <w:rsid w:val="00C80ACB"/>
    <w:rsid w:val="00CB2A93"/>
    <w:rsid w:val="00CB7F21"/>
    <w:rsid w:val="00CD3470"/>
    <w:rsid w:val="00CE32D7"/>
    <w:rsid w:val="00CE4CC4"/>
    <w:rsid w:val="00CF423A"/>
    <w:rsid w:val="00D32F0C"/>
    <w:rsid w:val="00D50C3A"/>
    <w:rsid w:val="00D55011"/>
    <w:rsid w:val="00D8053E"/>
    <w:rsid w:val="00D91618"/>
    <w:rsid w:val="00DA2990"/>
    <w:rsid w:val="00DA4D4F"/>
    <w:rsid w:val="00DC5A45"/>
    <w:rsid w:val="00E03C63"/>
    <w:rsid w:val="00E07D20"/>
    <w:rsid w:val="00E10DA1"/>
    <w:rsid w:val="00E47D2D"/>
    <w:rsid w:val="00E520F3"/>
    <w:rsid w:val="00E54DA5"/>
    <w:rsid w:val="00E65BB4"/>
    <w:rsid w:val="00EA4775"/>
    <w:rsid w:val="00EC152E"/>
    <w:rsid w:val="00EC6382"/>
    <w:rsid w:val="00EF266D"/>
    <w:rsid w:val="00EF2E45"/>
    <w:rsid w:val="00EF492B"/>
    <w:rsid w:val="00EF68F8"/>
    <w:rsid w:val="00F01F71"/>
    <w:rsid w:val="00F020AD"/>
    <w:rsid w:val="00F0231B"/>
    <w:rsid w:val="00F27382"/>
    <w:rsid w:val="00F6095E"/>
    <w:rsid w:val="00F74EA2"/>
    <w:rsid w:val="00F82255"/>
    <w:rsid w:val="00FB66BF"/>
    <w:rsid w:val="00FF3F41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7B1E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mailto:giuliano.costa@cvaconsultoria.com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giuliano.costa@cvaconsultori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1CCF-81A7-439D-874E-D2C2ED4D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13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Lourenço Lunardelli</cp:lastModifiedBy>
  <cp:revision>67</cp:revision>
  <dcterms:created xsi:type="dcterms:W3CDTF">2016-11-17T10:54:00Z</dcterms:created>
  <dcterms:modified xsi:type="dcterms:W3CDTF">2017-05-22T18:38:00Z</dcterms:modified>
</cp:coreProperties>
</file>