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2">
      <w:pPr>
        <w:jc w:val="both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1.</w:t>
      </w:r>
    </w:p>
    <w:p w:rsidR="00000000" w:rsidDel="00000000" w:rsidP="00000000" w:rsidRDefault="00000000" w:rsidRPr="00000000" w14:paraId="00000003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A.</w:t>
      </w:r>
    </w:p>
    <w:p w:rsidR="00000000" w:rsidDel="00000000" w:rsidP="00000000" w:rsidRDefault="00000000" w:rsidRPr="00000000" w14:paraId="00000004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SECUENCIA 1</w:t>
      </w:r>
    </w:p>
    <w:p w:rsidR="00000000" w:rsidDel="00000000" w:rsidP="00000000" w:rsidRDefault="00000000" w:rsidRPr="00000000" w14:paraId="0000000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a.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Tipo:: aminoácido</w:t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b.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Longitud de la secuencia: 238</w:t>
      </w:r>
    </w:p>
    <w:p w:rsidR="00000000" w:rsidDel="00000000" w:rsidP="00000000" w:rsidRDefault="00000000" w:rsidRPr="00000000" w14:paraId="0000000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c.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Organismo asociado a la secuencia con mejor match: Aequorea victoria</w:t>
      </w:r>
    </w:p>
    <w:p w:rsidR="00000000" w:rsidDel="00000000" w:rsidP="00000000" w:rsidRDefault="00000000" w:rsidRPr="00000000" w14:paraId="0000000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d.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Breve descripción del gen/proteína:</w:t>
      </w:r>
    </w:p>
    <w:p w:rsidR="00000000" w:rsidDel="00000000" w:rsidP="00000000" w:rsidRDefault="00000000" w:rsidRPr="00000000" w14:paraId="0000000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La proteína verde fluorescente (GFP) es una proteína compuesta de 238 residuos de aminoácidos (26.9 kDa) que exhibe fluorescencia verde brillante cuando se expone a la luz en el rango de azul a ultravioleta. Aunque muchos otros organismos marinos tienen proteínas fluorescentes verdes similares, GFP tradicionalmente se refiere a la proteína aislada por primera vez de la medusa Aequorea victoria. La GFP de A. victoria tiene un gran pico de excitación a una longitud de onda de 395 nm y una menor a 475 nm. Su pico de emisión está a 509 nm, que se encuentra en la porción verde inferior del espectro visible.</w:t>
      </w:r>
    </w:p>
    <w:p w:rsidR="00000000" w:rsidDel="00000000" w:rsidP="00000000" w:rsidRDefault="00000000" w:rsidRPr="00000000" w14:paraId="0000000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e. Significancia estadística del alineamiento con mejor match: 2e-177</w:t>
      </w:r>
    </w:p>
    <w:p w:rsidR="00000000" w:rsidDel="00000000" w:rsidP="00000000" w:rsidRDefault="00000000" w:rsidRPr="00000000" w14:paraId="0000000B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C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SECUENCIA 2</w:t>
      </w:r>
    </w:p>
    <w:p w:rsidR="00000000" w:rsidDel="00000000" w:rsidP="00000000" w:rsidRDefault="00000000" w:rsidRPr="00000000" w14:paraId="0000000D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a.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Tipo: aminoácido</w:t>
      </w:r>
    </w:p>
    <w:p w:rsidR="00000000" w:rsidDel="00000000" w:rsidP="00000000" w:rsidRDefault="00000000" w:rsidRPr="00000000" w14:paraId="0000000E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b.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Longitud de la secuencia: 100</w:t>
      </w:r>
    </w:p>
    <w:p w:rsidR="00000000" w:rsidDel="00000000" w:rsidP="00000000" w:rsidRDefault="00000000" w:rsidRPr="00000000" w14:paraId="0000000F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c.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Organismo asociado a la secuencia con mejor match: Virus del Dengue 2 (DENV)</w:t>
      </w:r>
    </w:p>
    <w:p w:rsidR="00000000" w:rsidDel="00000000" w:rsidP="00000000" w:rsidRDefault="00000000" w:rsidRPr="00000000" w14:paraId="00000010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d.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Breve descripción del gen/proteína:</w:t>
      </w:r>
    </w:p>
    <w:p w:rsidR="00000000" w:rsidDel="00000000" w:rsidP="00000000" w:rsidRDefault="00000000" w:rsidRPr="00000000" w14:paraId="00000011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Proteína de la cápside anclada: Se encuentra en el retículo endoplásmico, interactúa con las proteínas precursora de membrana (prM) y de envoltura, para favorecer y completar el ensamblaje de las partículas virales</w:t>
      </w:r>
    </w:p>
    <w:p w:rsidR="00000000" w:rsidDel="00000000" w:rsidP="00000000" w:rsidRDefault="00000000" w:rsidRPr="00000000" w14:paraId="0000001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e.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Significancia estadística: 5e-63</w:t>
      </w:r>
    </w:p>
    <w:p w:rsidR="00000000" w:rsidDel="00000000" w:rsidP="00000000" w:rsidRDefault="00000000" w:rsidRPr="00000000" w14:paraId="00000013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4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SECUENCIA 3</w:t>
      </w:r>
    </w:p>
    <w:p w:rsidR="00000000" w:rsidDel="00000000" w:rsidP="00000000" w:rsidRDefault="00000000" w:rsidRPr="00000000" w14:paraId="0000001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a.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Tipo: aminoácido</w:t>
      </w:r>
    </w:p>
    <w:p w:rsidR="00000000" w:rsidDel="00000000" w:rsidP="00000000" w:rsidRDefault="00000000" w:rsidRPr="00000000" w14:paraId="0000001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b.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Longitud de la secuencia: 380</w:t>
      </w:r>
    </w:p>
    <w:p w:rsidR="00000000" w:rsidDel="00000000" w:rsidP="00000000" w:rsidRDefault="00000000" w:rsidRPr="00000000" w14:paraId="0000001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c.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Organismo asociado a la secuencia con mejor match: Multiespecie (Enterobacteriaceae) d. Breve descripción del gen/proteína:</w:t>
      </w:r>
    </w:p>
    <w:p w:rsidR="00000000" w:rsidDel="00000000" w:rsidP="00000000" w:rsidRDefault="00000000" w:rsidRPr="00000000" w14:paraId="0000001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Betalactamasa Clase C: ​producida por algunas ​bacterias​ y es responsable de la ​resistencia​ de éstas ante la acción de ​antibióticos betalactámicos​ como las ​penicilinas​, las ​cefalosporinas​, monobactamicos y carbapenémicos (carbapenemasas).</w:t>
      </w:r>
    </w:p>
    <w:p w:rsidR="00000000" w:rsidDel="00000000" w:rsidP="00000000" w:rsidRDefault="00000000" w:rsidRPr="00000000" w14:paraId="0000001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e.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Significancia estadística: 0.0</w:t>
      </w:r>
    </w:p>
    <w:p w:rsidR="00000000" w:rsidDel="00000000" w:rsidP="00000000" w:rsidRDefault="00000000" w:rsidRPr="00000000" w14:paraId="0000001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3.</w:t>
      </w:r>
    </w:p>
    <w:p w:rsidR="00000000" w:rsidDel="00000000" w:rsidP="00000000" w:rsidRDefault="00000000" w:rsidRPr="00000000" w14:paraId="00000020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A.</w:t>
      </w:r>
    </w:p>
    <w:p w:rsidR="00000000" w:rsidDel="00000000" w:rsidP="00000000" w:rsidRDefault="00000000" w:rsidRPr="00000000" w14:paraId="00000021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El citocromo b es un componente del complejo III de la cadena respiratoria</w:t>
      </w:r>
    </w:p>
    <w:p w:rsidR="00000000" w:rsidDel="00000000" w:rsidP="00000000" w:rsidRDefault="00000000" w:rsidRPr="00000000" w14:paraId="0000002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3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B.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Monos del nuevo mundo: </w:t>
        <w:br w:type="textWrapping"/>
        <w:t xml:space="preserve">--Cebus capucinus</w:t>
      </w:r>
    </w:p>
    <w:p w:rsidR="00000000" w:rsidDel="00000000" w:rsidP="00000000" w:rsidRDefault="00000000" w:rsidRPr="00000000" w14:paraId="0000002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--Saimiri boliviensis boliviensis </w:t>
        <w:br w:type="textWrapping"/>
        <w:t xml:space="preserve">--Aotus nancymaae</w:t>
        <w:tab/>
        <w:tab/>
        <w:tab/>
      </w:r>
    </w:p>
    <w:p w:rsidR="00000000" w:rsidDel="00000000" w:rsidP="00000000" w:rsidRDefault="00000000" w:rsidRPr="00000000" w14:paraId="0000002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--Callithrix jacchus</w:t>
      </w:r>
    </w:p>
    <w:p w:rsidR="00000000" w:rsidDel="00000000" w:rsidP="00000000" w:rsidRDefault="00000000" w:rsidRPr="00000000" w14:paraId="0000002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lemuriformes:</w:t>
      </w:r>
    </w:p>
    <w:p w:rsidR="00000000" w:rsidDel="00000000" w:rsidP="00000000" w:rsidRDefault="00000000" w:rsidRPr="00000000" w14:paraId="0000002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--Eulemur flavifrons</w:t>
      </w:r>
    </w:p>
    <w:p w:rsidR="00000000" w:rsidDel="00000000" w:rsidP="00000000" w:rsidRDefault="00000000" w:rsidRPr="00000000" w14:paraId="0000002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--Eulemur macaco macaco </w:t>
      </w:r>
    </w:p>
    <w:p w:rsidR="00000000" w:rsidDel="00000000" w:rsidP="00000000" w:rsidRDefault="00000000" w:rsidRPr="00000000" w14:paraId="0000002B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--Daubentonia madagascariensis </w:t>
      </w:r>
    </w:p>
    <w:p w:rsidR="00000000" w:rsidDel="00000000" w:rsidP="00000000" w:rsidRDefault="00000000" w:rsidRPr="00000000" w14:paraId="0000002C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--Microcebus murinus</w:t>
        <w:tab/>
        <w:tab/>
        <w:tab/>
        <w:tab/>
        <w:tab/>
        <w:tab/>
      </w:r>
    </w:p>
    <w:p w:rsidR="00000000" w:rsidDel="00000000" w:rsidP="00000000" w:rsidRDefault="00000000" w:rsidRPr="00000000" w14:paraId="0000002D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--Propithecus coquereli </w:t>
      </w:r>
    </w:p>
    <w:p w:rsidR="00000000" w:rsidDel="00000000" w:rsidP="00000000" w:rsidRDefault="00000000" w:rsidRPr="00000000" w14:paraId="0000002E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--Prolemur simus </w:t>
      </w:r>
    </w:p>
    <w:p w:rsidR="00000000" w:rsidDel="00000000" w:rsidP="00000000" w:rsidRDefault="00000000" w:rsidRPr="00000000" w14:paraId="0000002F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--Otolemur garnettii</w:t>
      </w:r>
    </w:p>
    <w:p w:rsidR="00000000" w:rsidDel="00000000" w:rsidP="00000000" w:rsidRDefault="00000000" w:rsidRPr="00000000" w14:paraId="00000030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1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tarsiiformes: </w:t>
      </w:r>
    </w:p>
    <w:p w:rsidR="00000000" w:rsidDel="00000000" w:rsidP="00000000" w:rsidRDefault="00000000" w:rsidRPr="00000000" w14:paraId="0000003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--Carlito syrichta</w:t>
      </w:r>
    </w:p>
    <w:p w:rsidR="00000000" w:rsidDel="00000000" w:rsidP="00000000" w:rsidRDefault="00000000" w:rsidRPr="00000000" w14:paraId="00000033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3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monos del viejo mundo: </w:t>
      </w:r>
    </w:p>
    <w:p w:rsidR="00000000" w:rsidDel="00000000" w:rsidP="00000000" w:rsidRDefault="00000000" w:rsidRPr="00000000" w14:paraId="0000003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--Colobus angolensis </w:t>
      </w:r>
    </w:p>
    <w:p w:rsidR="00000000" w:rsidDel="00000000" w:rsidP="00000000" w:rsidRDefault="00000000" w:rsidRPr="00000000" w14:paraId="0000003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--Macaca fuscata </w:t>
      </w:r>
    </w:p>
    <w:p w:rsidR="00000000" w:rsidDel="00000000" w:rsidP="00000000" w:rsidRDefault="00000000" w:rsidRPr="00000000" w14:paraId="0000003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--Macaca mulatta </w:t>
      </w:r>
    </w:p>
    <w:p w:rsidR="00000000" w:rsidDel="00000000" w:rsidP="00000000" w:rsidRDefault="00000000" w:rsidRPr="00000000" w14:paraId="0000003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--Mandrillus leucophaeus </w:t>
      </w:r>
    </w:p>
    <w:p w:rsidR="00000000" w:rsidDel="00000000" w:rsidP="00000000" w:rsidRDefault="00000000" w:rsidRPr="00000000" w14:paraId="0000003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--Nasalis larvatus </w:t>
      </w:r>
    </w:p>
    <w:p w:rsidR="00000000" w:rsidDel="00000000" w:rsidP="00000000" w:rsidRDefault="00000000" w:rsidRPr="00000000" w14:paraId="0000003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--Rhinopithecus bieti </w:t>
      </w:r>
    </w:p>
    <w:p w:rsidR="00000000" w:rsidDel="00000000" w:rsidP="00000000" w:rsidRDefault="00000000" w:rsidRPr="00000000" w14:paraId="0000003B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--Rhinopithecus roxellana </w:t>
      </w:r>
    </w:p>
    <w:p w:rsidR="00000000" w:rsidDel="00000000" w:rsidP="00000000" w:rsidRDefault="00000000" w:rsidRPr="00000000" w14:paraId="0000003C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--Chlorocebus sabaeus </w:t>
      </w:r>
    </w:p>
    <w:p w:rsidR="00000000" w:rsidDel="00000000" w:rsidP="00000000" w:rsidRDefault="00000000" w:rsidRPr="00000000" w14:paraId="0000003D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--Macaca nemestrina </w:t>
      </w:r>
    </w:p>
    <w:p w:rsidR="00000000" w:rsidDel="00000000" w:rsidP="00000000" w:rsidRDefault="00000000" w:rsidRPr="00000000" w14:paraId="0000003E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--Macaca fascicularis </w:t>
      </w:r>
    </w:p>
    <w:p w:rsidR="00000000" w:rsidDel="00000000" w:rsidP="00000000" w:rsidRDefault="00000000" w:rsidRPr="00000000" w14:paraId="0000003F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--Cercocebus atys </w:t>
      </w:r>
    </w:p>
    <w:p w:rsidR="00000000" w:rsidDel="00000000" w:rsidP="00000000" w:rsidRDefault="00000000" w:rsidRPr="00000000" w14:paraId="00000040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--Theropithecus gelada </w:t>
      </w:r>
    </w:p>
    <w:p w:rsidR="00000000" w:rsidDel="00000000" w:rsidP="00000000" w:rsidRDefault="00000000" w:rsidRPr="00000000" w14:paraId="00000041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--Papio anubis</w:t>
      </w:r>
    </w:p>
    <w:p w:rsidR="00000000" w:rsidDel="00000000" w:rsidP="00000000" w:rsidRDefault="00000000" w:rsidRPr="00000000" w14:paraId="0000004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3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hominoides:</w:t>
      </w:r>
    </w:p>
    <w:p w:rsidR="00000000" w:rsidDel="00000000" w:rsidP="00000000" w:rsidRDefault="00000000" w:rsidRPr="00000000" w14:paraId="0000004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--Gorilla gorilla</w:t>
      </w:r>
    </w:p>
    <w:p w:rsidR="00000000" w:rsidDel="00000000" w:rsidP="00000000" w:rsidRDefault="00000000" w:rsidRPr="00000000" w14:paraId="0000004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--Pan troglodytes troglodytes </w:t>
      </w:r>
    </w:p>
    <w:p w:rsidR="00000000" w:rsidDel="00000000" w:rsidP="00000000" w:rsidRDefault="00000000" w:rsidRPr="00000000" w14:paraId="0000004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--Nomascus leucogenys </w:t>
      </w:r>
    </w:p>
    <w:p w:rsidR="00000000" w:rsidDel="00000000" w:rsidP="00000000" w:rsidRDefault="00000000" w:rsidRPr="00000000" w14:paraId="0000004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--Pongo pygmaeus</w:t>
      </w:r>
    </w:p>
    <w:p w:rsidR="00000000" w:rsidDel="00000000" w:rsidP="00000000" w:rsidRDefault="00000000" w:rsidRPr="00000000" w14:paraId="0000004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--Pongo abelii</w:t>
      </w:r>
    </w:p>
    <w:p w:rsidR="00000000" w:rsidDel="00000000" w:rsidP="00000000" w:rsidRDefault="00000000" w:rsidRPr="00000000" w14:paraId="0000004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--Homo sapiens</w:t>
      </w:r>
    </w:p>
    <w:p w:rsidR="00000000" w:rsidDel="00000000" w:rsidP="00000000" w:rsidRDefault="00000000" w:rsidRPr="00000000" w14:paraId="0000004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--Pan paniscus</w:t>
      </w:r>
    </w:p>
    <w:p w:rsidR="00000000" w:rsidDel="00000000" w:rsidP="00000000" w:rsidRDefault="00000000" w:rsidRPr="00000000" w14:paraId="0000004B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C.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D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El rasgo más característico de los homínidos es que no tienen cola</w:t>
        <w:tab/>
        <w:tab/>
        <w:tab/>
      </w:r>
    </w:p>
    <w:p w:rsidR="00000000" w:rsidDel="00000000" w:rsidP="00000000" w:rsidRDefault="00000000" w:rsidRPr="00000000" w14:paraId="0000004E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4F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D.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-452437</wp:posOffset>
            </wp:positionH>
            <wp:positionV relativeFrom="paragraph">
              <wp:posOffset>419100</wp:posOffset>
            </wp:positionV>
            <wp:extent cx="6638925" cy="3753313"/>
            <wp:effectExtent b="0" l="0" r="0" t="0"/>
            <wp:wrapSquare wrapText="bothSides" distB="114300" distT="114300" distL="114300" distR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533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51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E.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 mtVer+I+G4</w:t>
      </w:r>
    </w:p>
    <w:p w:rsidR="00000000" w:rsidDel="00000000" w:rsidP="00000000" w:rsidRDefault="00000000" w:rsidRPr="00000000" w14:paraId="00000053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F.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​​Si, como se indica en el inciso B</w:t>
      </w:r>
    </w:p>
    <w:p w:rsidR="00000000" w:rsidDel="00000000" w:rsidP="00000000" w:rsidRDefault="00000000" w:rsidRPr="00000000" w14:paraId="0000005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5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G.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 El Pan troglodytes troglodytes (chimpancé) y el Pan paniscus (bonobó) son los organismos más cercanos al humano.</w:t>
      </w:r>
    </w:p>
    <w:p w:rsidR="00000000" w:rsidDel="00000000" w:rsidP="00000000" w:rsidRDefault="00000000" w:rsidRPr="00000000" w14:paraId="0000005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5B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H.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 El linaje más basal dentro del grupo de los primates es el lemuriforme (Otolemur garnettii)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5D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A.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 Las secuencias pertenecen a Gonium pectorale chloroplast. El cloroplasto es un organelo que contiene la clorofila y en el que se realiza la fotosíntesis.</w:t>
      </w:r>
    </w:p>
    <w:p w:rsidR="00000000" w:rsidDel="00000000" w:rsidP="00000000" w:rsidRDefault="00000000" w:rsidRPr="00000000" w14:paraId="0000005E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60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B.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 secuencia se encuentra conservada en la familia Volvocaceae ya que al alinear las secuencias de aminoácidos se observa que todas son iguales o al menos tienen relación.</w:t>
      </w:r>
    </w:p>
    <w:p w:rsidR="00000000" w:rsidDel="00000000" w:rsidP="00000000" w:rsidRDefault="00000000" w:rsidRPr="00000000" w14:paraId="00000061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63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C.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​​Para inferir la filogenia de esta familia secuencias de nucleótidos son la mejor opción.</w:t>
        <w:tab/>
        <w:tab/>
        <w:tab/>
      </w:r>
    </w:p>
    <w:p w:rsidR="00000000" w:rsidDel="00000000" w:rsidP="00000000" w:rsidRDefault="00000000" w:rsidRPr="00000000" w14:paraId="0000006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301625</wp:posOffset>
            </wp:positionH>
            <wp:positionV relativeFrom="paragraph">
              <wp:posOffset>252756</wp:posOffset>
            </wp:positionV>
            <wp:extent cx="5222875" cy="6024219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60242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​​. El modelo utilizado para inferir la filogenia fue GTR+F+I+G4</w:t>
      </w:r>
    </w:p>
    <w:p w:rsidR="00000000" w:rsidDel="00000000" w:rsidP="00000000" w:rsidRDefault="00000000" w:rsidRPr="00000000" w14:paraId="00000083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F.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​​ Se puede ver que todos los del género Volvox se encuentran en el mismo subárbol del árbol (AB044530), y se podría sugerir que la multicelularidad pasó unicamente una vez en la evolución de la familia de los Volvocaceae.</w:t>
      </w:r>
    </w:p>
    <w:p w:rsidR="00000000" w:rsidDel="00000000" w:rsidP="00000000" w:rsidRDefault="00000000" w:rsidRPr="00000000" w14:paraId="0000008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8A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El radio kaks es menor que 1 y por tanto el gen se encuentra sujeto a presión purficadora. 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6834" w:w="11909"/>
      <w:pgMar w:bottom="1254.448818897638" w:top="0" w:left="1440" w:right="1440" w:header="720.0000000000001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B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-200024</wp:posOffset>
          </wp:positionV>
          <wp:extent cx="7534275" cy="4469000"/>
          <wp:effectExtent b="0" l="0" r="0" t="0"/>
          <wp:wrapSquare wrapText="bothSides" distB="0" distT="0" distL="114300" distR="114300"/>
          <wp:docPr id="6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34275" cy="44690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4267200</wp:posOffset>
              </wp:positionV>
              <wp:extent cx="7534275" cy="765678"/>
              <wp:effectExtent b="0" l="0" r="0" t="0"/>
              <wp:wrapSquare wrapText="bothSides" distB="0" distT="0" distL="114300" distR="114300"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1839530" y="3432973"/>
                        <a:ext cx="7012940" cy="694055"/>
                      </a:xfrm>
                      <a:prstGeom prst="rect">
                        <a:avLst/>
                      </a:prstGeom>
                      <a:solidFill>
                        <a:srgbClr val="000000">
                          <a:alpha val="69803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240" w:before="12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48"/>
                              <w:vertAlign w:val="baseline"/>
                            </w:rPr>
                            <w:t xml:space="preserve">Práctica 3 - Genómica Computacional</w:t>
                          </w:r>
                        </w:p>
                      </w:txbxContent>
                    </wps:txbx>
                    <wps:bodyPr anchorCtr="0" anchor="b" bIns="45700" lIns="228600" spcFirstLastPara="1" rIns="914400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4267200</wp:posOffset>
              </wp:positionV>
              <wp:extent cx="7534275" cy="765678"/>
              <wp:effectExtent b="0" l="0" r="0" t="0"/>
              <wp:wrapSquare wrapText="bothSides" distB="0" distT="0" distL="114300" distR="114300"/>
              <wp:docPr id="2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34275" cy="76567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5029200</wp:posOffset>
              </wp:positionV>
              <wp:extent cx="7562850" cy="3914646"/>
              <wp:effectExtent b="0" l="0" r="0" t="0"/>
              <wp:wrapSquare wrapText="bothSides" distB="0" distT="0" distL="0" distR="0"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1839530" y="1970250"/>
                        <a:ext cx="7012940" cy="3619500"/>
                      </a:xfrm>
                      <a:prstGeom prst="rect">
                        <a:avLst/>
                      </a:prstGeom>
                      <a:solidFill>
                        <a:srgbClr val="7F7F7F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40"/>
                              <w:vertAlign w:val="baseline"/>
                            </w:rPr>
                            <w:t xml:space="preserve">Reporte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40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6"/>
                              <w:vertAlign w:val="baseline"/>
                            </w:rPr>
                            <w:t xml:space="preserve">                                                                                                                   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6"/>
                              <w:vertAlign w:val="baseline"/>
                            </w:rPr>
                            <w:t xml:space="preserve">     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6"/>
                              <w:vertAlign w:val="baseline"/>
                            </w:rPr>
                            <w:t xml:space="preserve"> Para la práctica número 3.</w:t>
                          </w:r>
                        </w:p>
                      </w:txbxContent>
                    </wps:txbx>
                    <wps:bodyPr anchorCtr="0" anchor="t" bIns="228600" lIns="228600" spcFirstLastPara="1" rIns="914400" wrap="square" tIns="2286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5029200</wp:posOffset>
              </wp:positionV>
              <wp:extent cx="7562850" cy="3914646"/>
              <wp:effectExtent b="0" l="0" r="0" t="0"/>
              <wp:wrapSquare wrapText="bothSides" distB="0" distT="0" distL="0" distR="0"/>
              <wp:docPr id="3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391464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-438149</wp:posOffset>
          </wp:positionV>
          <wp:extent cx="7558088" cy="238125"/>
          <wp:effectExtent b="0" l="0" r="0" t="0"/>
          <wp:wrapTopAndBottom distB="0" dist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58088" cy="2381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8943975</wp:posOffset>
              </wp:positionV>
              <wp:extent cx="7562850" cy="1004281"/>
              <wp:effectExtent b="0" l="0" r="0" t="0"/>
              <wp:wrapSquare wrapText="bothSides" distB="0" distT="0" distL="0" distR="0"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1839276" y="3322800"/>
                        <a:ext cx="7013448" cy="914400"/>
                      </a:xfrm>
                      <a:prstGeom prst="rect">
                        <a:avLst/>
                      </a:prstGeom>
                      <a:solidFill>
                        <a:srgbClr val="666666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Profesor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: 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Sergio Hernández López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br w:type="textWrapping"/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Ayudante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: 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Juan Antonio Arias del Ángel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br w:type="textWrapping"/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Ayudante de lab.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: </w:t>
                          </w: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0"/>
                              <w:i w:val="0"/>
                              <w:smallCaps w:val="0"/>
                              <w:strike w:val="0"/>
                              <w:color w:val="ffffff"/>
                              <w:sz w:val="20"/>
                              <w:vertAlign w:val="baseline"/>
                            </w:rPr>
                            <w:t xml:space="preserve">Rafael López Martínez</w:t>
                          </w:r>
                        </w:p>
                      </w:txbxContent>
                    </wps:txbx>
                    <wps:bodyPr anchorCtr="0" anchor="t" bIns="228600" lIns="228600" spcFirstLastPara="1" rIns="914400" wrap="square" tIns="2286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-914399</wp:posOffset>
              </wp:positionH>
              <wp:positionV relativeFrom="paragraph">
                <wp:posOffset>8943975</wp:posOffset>
              </wp:positionV>
              <wp:extent cx="7562850" cy="1004281"/>
              <wp:effectExtent b="0" l="0" r="0" t="0"/>
              <wp:wrapSquare wrapText="bothSides" distB="0" distT="0" distL="0" distR="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2850" cy="1004281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4.png"/><Relationship Id="rId3" Type="http://schemas.openxmlformats.org/officeDocument/2006/relationships/image" Target="media/image5.png"/><Relationship Id="rId4" Type="http://schemas.openxmlformats.org/officeDocument/2006/relationships/image" Target="media/image1.png"/><Relationship Id="rId5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